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4496B" w14:textId="0A7E75BE" w:rsidR="00A40483" w:rsidRPr="00CD6010" w:rsidRDefault="00D812D5" w:rsidP="00A40483">
      <w:pPr>
        <w:pStyle w:val="NormalWeb"/>
        <w:rPr>
          <w:b/>
          <w:bCs/>
        </w:rPr>
      </w:pPr>
      <w:r w:rsidRPr="00CD6010">
        <w:rPr>
          <w:b/>
          <w:bCs/>
        </w:rPr>
        <w:t xml:space="preserve">TGE electron energy spectra: </w:t>
      </w:r>
      <w:r w:rsidR="00A40483" w:rsidRPr="00CD6010">
        <w:rPr>
          <w:b/>
          <w:bCs/>
        </w:rPr>
        <w:t>Comment on “</w:t>
      </w:r>
      <w:r w:rsidR="00A164A4" w:rsidRPr="00CD6010">
        <w:rPr>
          <w:b/>
          <w:bCs/>
        </w:rPr>
        <w:t>Radar Diagnosis of the Thundercloud Electron Accelerator</w:t>
      </w:r>
      <w:r w:rsidR="00A40483" w:rsidRPr="00CD6010">
        <w:rPr>
          <w:b/>
          <w:bCs/>
        </w:rPr>
        <w:t xml:space="preserve">” </w:t>
      </w:r>
      <w:r w:rsidR="00801AEF" w:rsidRPr="00CD6010">
        <w:rPr>
          <w:b/>
          <w:bCs/>
        </w:rPr>
        <w:t>by E.</w:t>
      </w:r>
      <w:r w:rsidRPr="00CD6010">
        <w:rPr>
          <w:b/>
          <w:bCs/>
        </w:rPr>
        <w:t xml:space="preserve"> </w:t>
      </w:r>
      <w:r w:rsidR="00801AEF" w:rsidRPr="00CD6010">
        <w:rPr>
          <w:b/>
          <w:bCs/>
        </w:rPr>
        <w:t>Williams et al.</w:t>
      </w:r>
      <w:r w:rsidR="00157C73" w:rsidRPr="00CD6010">
        <w:rPr>
          <w:b/>
          <w:bCs/>
        </w:rPr>
        <w:t xml:space="preserve"> </w:t>
      </w:r>
      <w:r w:rsidRPr="00CD6010">
        <w:rPr>
          <w:b/>
          <w:bCs/>
        </w:rPr>
        <w:t>(2022)</w:t>
      </w:r>
    </w:p>
    <w:p w14:paraId="325C71B0" w14:textId="53D52AF2" w:rsidR="00DF2D5C" w:rsidRPr="00CD6010" w:rsidRDefault="00DF2D5C" w:rsidP="00DF2D5C">
      <w:pPr>
        <w:spacing w:before="100" w:beforeAutospacing="1" w:after="100" w:afterAutospacing="1" w:line="276" w:lineRule="auto"/>
        <w:rPr>
          <w:rFonts w:ascii="Times New Roman" w:eastAsia="Times New Roman" w:hAnsi="Times New Roman" w:cs="Times New Roman"/>
          <w:bCs/>
          <w:vertAlign w:val="superscript"/>
        </w:rPr>
      </w:pPr>
      <w:r w:rsidRPr="00CD6010">
        <w:rPr>
          <w:rFonts w:ascii="Times New Roman" w:hAnsi="Times New Roman" w:cs="Times New Roman"/>
          <w:bCs/>
        </w:rPr>
        <w:t xml:space="preserve">A. Chilingarian, G. </w:t>
      </w:r>
      <w:proofErr w:type="spellStart"/>
      <w:r w:rsidRPr="00CD6010">
        <w:rPr>
          <w:rFonts w:ascii="Times New Roman" w:hAnsi="Times New Roman" w:cs="Times New Roman"/>
          <w:bCs/>
        </w:rPr>
        <w:t>Hovsepyan</w:t>
      </w:r>
      <w:proofErr w:type="spellEnd"/>
      <w:r w:rsidRPr="00CD6010">
        <w:rPr>
          <w:rFonts w:ascii="Times New Roman" w:hAnsi="Times New Roman" w:cs="Times New Roman"/>
          <w:bCs/>
        </w:rPr>
        <w:t xml:space="preserve">, </w:t>
      </w:r>
      <w:proofErr w:type="spellStart"/>
      <w:proofErr w:type="gramStart"/>
      <w:r w:rsidR="000B161A" w:rsidRPr="00CD6010">
        <w:rPr>
          <w:rFonts w:ascii="Times New Roman" w:hAnsi="Times New Roman" w:cs="Times New Roman"/>
          <w:bCs/>
        </w:rPr>
        <w:t>D.Aslanyan</w:t>
      </w:r>
      <w:proofErr w:type="spellEnd"/>
      <w:proofErr w:type="gramEnd"/>
      <w:r w:rsidR="000B161A" w:rsidRPr="00CD6010">
        <w:rPr>
          <w:rFonts w:ascii="Times New Roman" w:hAnsi="Times New Roman" w:cs="Times New Roman"/>
          <w:bCs/>
        </w:rPr>
        <w:t xml:space="preserve">, </w:t>
      </w:r>
      <w:r w:rsidRPr="00CD6010">
        <w:rPr>
          <w:rFonts w:ascii="Times New Roman" w:hAnsi="Times New Roman" w:cs="Times New Roman"/>
          <w:bCs/>
        </w:rPr>
        <w:t xml:space="preserve">T. </w:t>
      </w:r>
      <w:proofErr w:type="spellStart"/>
      <w:r w:rsidRPr="00CD6010">
        <w:rPr>
          <w:rFonts w:ascii="Times New Roman" w:hAnsi="Times New Roman" w:cs="Times New Roman"/>
          <w:bCs/>
        </w:rPr>
        <w:t>Karapetyan</w:t>
      </w:r>
      <w:proofErr w:type="spellEnd"/>
      <w:r w:rsidRPr="00CD6010">
        <w:rPr>
          <w:rFonts w:ascii="Times New Roman" w:hAnsi="Times New Roman" w:cs="Times New Roman"/>
          <w:bCs/>
        </w:rPr>
        <w:t xml:space="preserve">, B. Sargsyan, and </w:t>
      </w:r>
      <w:proofErr w:type="spellStart"/>
      <w:r w:rsidRPr="00CD6010">
        <w:rPr>
          <w:rFonts w:ascii="Times New Roman" w:hAnsi="Times New Roman" w:cs="Times New Roman"/>
          <w:bCs/>
        </w:rPr>
        <w:t>M.Zazyan</w:t>
      </w:r>
      <w:proofErr w:type="spellEnd"/>
    </w:p>
    <w:p w14:paraId="4116DB50" w14:textId="4071DD11" w:rsidR="00DF2D5C" w:rsidRPr="00CD6010" w:rsidRDefault="00DF2D5C" w:rsidP="00DF2D5C">
      <w:pPr>
        <w:spacing w:line="276" w:lineRule="auto"/>
        <w:rPr>
          <w:rFonts w:ascii="Times New Roman" w:hAnsi="Times New Roman" w:cs="Times New Roman"/>
          <w:i/>
          <w:iCs/>
        </w:rPr>
      </w:pPr>
      <w:r w:rsidRPr="00CD6010">
        <w:rPr>
          <w:rFonts w:ascii="Times New Roman" w:hAnsi="Times New Roman" w:cs="Times New Roman"/>
          <w:i/>
          <w:iCs/>
        </w:rPr>
        <w:t xml:space="preserve">A. </w:t>
      </w:r>
      <w:proofErr w:type="spellStart"/>
      <w:r w:rsidRPr="00CD6010">
        <w:rPr>
          <w:rFonts w:ascii="Times New Roman" w:hAnsi="Times New Roman" w:cs="Times New Roman"/>
          <w:i/>
          <w:iCs/>
        </w:rPr>
        <w:t>Alikhanyan</w:t>
      </w:r>
      <w:proofErr w:type="spellEnd"/>
      <w:r w:rsidRPr="00CD6010">
        <w:rPr>
          <w:rFonts w:ascii="Times New Roman" w:hAnsi="Times New Roman" w:cs="Times New Roman"/>
          <w:i/>
          <w:iCs/>
        </w:rPr>
        <w:t xml:space="preserve"> National Lab (Yerevan Physics Institute), Yerevan 0036, Armenia</w:t>
      </w:r>
    </w:p>
    <w:p w14:paraId="6B3AA87E" w14:textId="77777777" w:rsidR="00FA2205" w:rsidRPr="00CD6010" w:rsidRDefault="00FA2205" w:rsidP="00DF2D5C">
      <w:pPr>
        <w:spacing w:line="276" w:lineRule="auto"/>
        <w:rPr>
          <w:rFonts w:ascii="Times New Roman" w:hAnsi="Times New Roman" w:cs="Times New Roman"/>
          <w:i/>
          <w:iCs/>
        </w:rPr>
      </w:pPr>
    </w:p>
    <w:p w14:paraId="6142A1EA" w14:textId="3F8A302F" w:rsidR="00D4222D" w:rsidRPr="00CD6010" w:rsidRDefault="004218D4" w:rsidP="00FA2205">
      <w:pPr>
        <w:rPr>
          <w:rFonts w:ascii="Times New Roman" w:hAnsi="Times New Roman" w:cs="Times New Roman"/>
          <w:b/>
          <w:bCs/>
        </w:rPr>
      </w:pPr>
      <w:r w:rsidRPr="00CD6010">
        <w:rPr>
          <w:rFonts w:ascii="Times New Roman" w:hAnsi="Times New Roman" w:cs="Times New Roman"/>
          <w:b/>
          <w:bCs/>
        </w:rPr>
        <w:t>Abstract</w:t>
      </w:r>
    </w:p>
    <w:p w14:paraId="7C14430D" w14:textId="77777777" w:rsidR="00D4222D" w:rsidRPr="00CD6010" w:rsidRDefault="00D4222D" w:rsidP="00D4222D">
      <w:pPr>
        <w:pStyle w:val="ListParagraph"/>
        <w:ind w:left="1080"/>
        <w:rPr>
          <w:rFonts w:ascii="Times New Roman" w:hAnsi="Times New Roman" w:cs="Times New Roman"/>
        </w:rPr>
      </w:pPr>
    </w:p>
    <w:p w14:paraId="6C11652C" w14:textId="1E899DCC" w:rsidR="00FA2205" w:rsidRPr="00CD6010" w:rsidRDefault="00CB7C69" w:rsidP="00FA2205">
      <w:pPr>
        <w:rPr>
          <w:rFonts w:ascii="Times New Roman" w:hAnsi="Times New Roman" w:cs="Times New Roman"/>
        </w:rPr>
      </w:pPr>
      <w:r w:rsidRPr="00CD6010">
        <w:rPr>
          <w:rFonts w:ascii="Times New Roman" w:hAnsi="Times New Roman" w:cs="Times New Roman"/>
        </w:rPr>
        <w:t xml:space="preserve"> </w:t>
      </w:r>
      <w:r w:rsidR="00FA2205" w:rsidRPr="00CD6010">
        <w:rPr>
          <w:rFonts w:ascii="Times New Roman" w:hAnsi="Times New Roman" w:cs="Times New Roman"/>
        </w:rPr>
        <w:t xml:space="preserve">E. Williams et al. (2022, commented paper) questioned </w:t>
      </w:r>
      <w:r w:rsidR="000A75B3" w:rsidRPr="00CD6010">
        <w:rPr>
          <w:rFonts w:ascii="Times New Roman" w:hAnsi="Times New Roman" w:cs="Times New Roman"/>
        </w:rPr>
        <w:t>electron energy spectra derived from thunderstorm ground enhancements (</w:t>
      </w:r>
      <w:r w:rsidR="00FA2205" w:rsidRPr="00CD6010">
        <w:rPr>
          <w:rFonts w:ascii="Times New Roman" w:hAnsi="Times New Roman" w:cs="Times New Roman"/>
        </w:rPr>
        <w:t>TGE</w:t>
      </w:r>
      <w:r w:rsidR="000A75B3" w:rsidRPr="00CD6010">
        <w:rPr>
          <w:rFonts w:ascii="Times New Roman" w:hAnsi="Times New Roman" w:cs="Times New Roman"/>
        </w:rPr>
        <w:t>s)</w:t>
      </w:r>
      <w:r w:rsidR="00FA2205" w:rsidRPr="00CD6010">
        <w:rPr>
          <w:rFonts w:ascii="Times New Roman" w:hAnsi="Times New Roman" w:cs="Times New Roman"/>
        </w:rPr>
        <w:t xml:space="preserve"> measured on </w:t>
      </w:r>
      <w:proofErr w:type="spellStart"/>
      <w:r w:rsidR="00FA2205" w:rsidRPr="00CD6010">
        <w:rPr>
          <w:rFonts w:ascii="Times New Roman" w:hAnsi="Times New Roman" w:cs="Times New Roman"/>
        </w:rPr>
        <w:t>Aragats</w:t>
      </w:r>
      <w:proofErr w:type="spellEnd"/>
      <w:r w:rsidR="00FA2205" w:rsidRPr="00CD6010">
        <w:rPr>
          <w:rFonts w:ascii="Times New Roman" w:hAnsi="Times New Roman" w:cs="Times New Roman"/>
        </w:rPr>
        <w:t xml:space="preserve">; they conclude that “A more likely origin for any detected electrons at 3.2 km </w:t>
      </w:r>
      <w:r w:rsidR="00830962" w:rsidRPr="00CD6010">
        <w:rPr>
          <w:rFonts w:ascii="Times New Roman" w:hAnsi="Times New Roman" w:cs="Times New Roman"/>
        </w:rPr>
        <w:t>above sea level</w:t>
      </w:r>
      <w:r w:rsidR="00FA2205" w:rsidRPr="00CD6010">
        <w:rPr>
          <w:rFonts w:ascii="Times New Roman" w:hAnsi="Times New Roman" w:cs="Times New Roman"/>
        </w:rPr>
        <w:t xml:space="preserve"> is Compton scattering and pair production activated by longer-range bremsstrahlung gamma rays, themselves produced by runaway electron encounters with nuclei in breakeven field at higher altitude “.</w:t>
      </w:r>
    </w:p>
    <w:p w14:paraId="2A1E3F51" w14:textId="004EE744" w:rsidR="005627CF" w:rsidRPr="00CD6010" w:rsidRDefault="00FA2205" w:rsidP="00FA2205">
      <w:pPr>
        <w:rPr>
          <w:rFonts w:ascii="Times New Roman" w:hAnsi="Times New Roman" w:cs="Times New Roman"/>
        </w:rPr>
      </w:pPr>
      <w:r w:rsidRPr="00CD6010">
        <w:rPr>
          <w:rFonts w:ascii="Times New Roman" w:hAnsi="Times New Roman" w:cs="Times New Roman"/>
        </w:rPr>
        <w:t>In this comment, we show that the selection criteria of “electron” TGEs unambiguously reject the assumption of the origination of TGE electrons</w:t>
      </w:r>
      <w:r w:rsidR="00490BCA" w:rsidRPr="00CD6010">
        <w:rPr>
          <w:rFonts w:ascii="Times New Roman" w:hAnsi="Times New Roman" w:cs="Times New Roman"/>
        </w:rPr>
        <w:t xml:space="preserve"> measured on </w:t>
      </w:r>
      <w:proofErr w:type="spellStart"/>
      <w:r w:rsidR="000A75B3" w:rsidRPr="00CD6010">
        <w:rPr>
          <w:rFonts w:ascii="Times New Roman" w:hAnsi="Times New Roman" w:cs="Times New Roman"/>
        </w:rPr>
        <w:t>Aragats</w:t>
      </w:r>
      <w:proofErr w:type="spellEnd"/>
      <w:r w:rsidR="000A75B3" w:rsidRPr="00CD6010">
        <w:rPr>
          <w:rFonts w:ascii="Times New Roman" w:hAnsi="Times New Roman" w:cs="Times New Roman"/>
        </w:rPr>
        <w:t xml:space="preserve"> from</w:t>
      </w:r>
      <w:r w:rsidRPr="00CD6010">
        <w:rPr>
          <w:rFonts w:ascii="Times New Roman" w:hAnsi="Times New Roman" w:cs="Times New Roman"/>
        </w:rPr>
        <w:t xml:space="preserve"> the Compton and pair production processes. </w:t>
      </w:r>
      <w:r w:rsidR="00490BCA" w:rsidRPr="00CD6010">
        <w:rPr>
          <w:rFonts w:ascii="Times New Roman" w:hAnsi="Times New Roman" w:cs="Times New Roman"/>
        </w:rPr>
        <w:t xml:space="preserve">Thus, </w:t>
      </w:r>
      <w:r w:rsidRPr="00CD6010">
        <w:rPr>
          <w:rFonts w:ascii="Times New Roman" w:hAnsi="Times New Roman" w:cs="Times New Roman"/>
        </w:rPr>
        <w:t xml:space="preserve">the strong accelerating electric field above </w:t>
      </w:r>
      <w:r w:rsidR="00490BCA" w:rsidRPr="00CD6010">
        <w:rPr>
          <w:rFonts w:ascii="Times New Roman" w:hAnsi="Times New Roman" w:cs="Times New Roman"/>
        </w:rPr>
        <w:t xml:space="preserve">the earth’s surface </w:t>
      </w:r>
      <w:r w:rsidRPr="00CD6010">
        <w:rPr>
          <w:rFonts w:ascii="Times New Roman" w:hAnsi="Times New Roman" w:cs="Times New Roman"/>
        </w:rPr>
        <w:t>can be significantly lower (25-1</w:t>
      </w:r>
      <w:r w:rsidR="00490BCA" w:rsidRPr="00CD6010">
        <w:rPr>
          <w:rFonts w:ascii="Times New Roman" w:hAnsi="Times New Roman" w:cs="Times New Roman"/>
        </w:rPr>
        <w:t>5</w:t>
      </w:r>
      <w:r w:rsidRPr="00CD6010">
        <w:rPr>
          <w:rFonts w:ascii="Times New Roman" w:hAnsi="Times New Roman" w:cs="Times New Roman"/>
        </w:rPr>
        <w:t>0 m) than derived in the commented paper 500 m altitude.</w:t>
      </w:r>
    </w:p>
    <w:p w14:paraId="7DD4FC08" w14:textId="6ED5AF99" w:rsidR="00FA2205" w:rsidRPr="00CD6010" w:rsidRDefault="00FA2205" w:rsidP="00FA2205">
      <w:pPr>
        <w:rPr>
          <w:rFonts w:ascii="Times New Roman" w:hAnsi="Times New Roman" w:cs="Times New Roman"/>
        </w:rPr>
      </w:pPr>
    </w:p>
    <w:p w14:paraId="16BE619E" w14:textId="2709DD0C" w:rsidR="00FA2205" w:rsidRPr="00CD6010" w:rsidRDefault="00FA2205" w:rsidP="00FA2205">
      <w:pPr>
        <w:pStyle w:val="NormalWeb"/>
        <w:rPr>
          <w:b/>
          <w:bCs/>
        </w:rPr>
      </w:pPr>
      <w:r w:rsidRPr="00CD6010">
        <w:rPr>
          <w:b/>
          <w:bCs/>
        </w:rPr>
        <w:t>Key points</w:t>
      </w:r>
    </w:p>
    <w:p w14:paraId="78744D90" w14:textId="7606DF6F" w:rsidR="00FA2205" w:rsidRPr="00CD6010" w:rsidRDefault="00FA2205" w:rsidP="00FA2205">
      <w:pPr>
        <w:pStyle w:val="ListParagraph"/>
        <w:numPr>
          <w:ilvl w:val="0"/>
          <w:numId w:val="10"/>
        </w:numPr>
        <w:rPr>
          <w:rFonts w:ascii="Times New Roman" w:hAnsi="Times New Roman" w:cs="Times New Roman"/>
        </w:rPr>
      </w:pPr>
      <w:r w:rsidRPr="00CD6010">
        <w:rPr>
          <w:rFonts w:ascii="Times New Roman" w:hAnsi="Times New Roman" w:cs="Times New Roman"/>
        </w:rPr>
        <w:t xml:space="preserve">The contribution of the Compton scattered and pair-production electrons to TGE flux are </w:t>
      </w:r>
      <w:r w:rsidR="000A75B3" w:rsidRPr="00CD6010">
        <w:rPr>
          <w:rFonts w:ascii="Times New Roman" w:hAnsi="Times New Roman" w:cs="Times New Roman"/>
        </w:rPr>
        <w:t xml:space="preserve">negligible </w:t>
      </w:r>
      <w:r w:rsidRPr="00CD6010">
        <w:rPr>
          <w:rFonts w:ascii="Times New Roman" w:hAnsi="Times New Roman" w:cs="Times New Roman"/>
        </w:rPr>
        <w:t>and cannot “mimic” the TGE electron flux.</w:t>
      </w:r>
    </w:p>
    <w:p w14:paraId="20D078C3" w14:textId="77777777" w:rsidR="00FA2205" w:rsidRPr="00CD6010" w:rsidRDefault="00FA2205" w:rsidP="00FA2205">
      <w:pPr>
        <w:pStyle w:val="ListParagraph"/>
        <w:numPr>
          <w:ilvl w:val="0"/>
          <w:numId w:val="10"/>
        </w:numPr>
        <w:rPr>
          <w:rFonts w:ascii="Times New Roman" w:hAnsi="Times New Roman" w:cs="Times New Roman"/>
        </w:rPr>
      </w:pPr>
      <w:r w:rsidRPr="00CD6010">
        <w:rPr>
          <w:rFonts w:ascii="Times New Roman" w:hAnsi="Times New Roman" w:cs="Times New Roman"/>
        </w:rPr>
        <w:t xml:space="preserve">The criteria used in the energy spectrum recovery from </w:t>
      </w:r>
      <w:proofErr w:type="spellStart"/>
      <w:r w:rsidRPr="00CD6010">
        <w:rPr>
          <w:rFonts w:ascii="Times New Roman" w:hAnsi="Times New Roman" w:cs="Times New Roman"/>
        </w:rPr>
        <w:t>Aragats</w:t>
      </w:r>
      <w:proofErr w:type="spellEnd"/>
      <w:r w:rsidRPr="00CD6010">
        <w:rPr>
          <w:rFonts w:ascii="Times New Roman" w:hAnsi="Times New Roman" w:cs="Times New Roman"/>
        </w:rPr>
        <w:t xml:space="preserve"> Solar Neutron Telescope (ASNT) reliably select “electron” TGE events and reject TGE events with small electron content.</w:t>
      </w:r>
    </w:p>
    <w:p w14:paraId="23DD362E" w14:textId="659D2FCD" w:rsidR="00FA2205" w:rsidRPr="00CD6010" w:rsidRDefault="00FA2205" w:rsidP="00FA2205">
      <w:pPr>
        <w:pStyle w:val="ListParagraph"/>
        <w:numPr>
          <w:ilvl w:val="0"/>
          <w:numId w:val="10"/>
        </w:numPr>
        <w:rPr>
          <w:rFonts w:ascii="Times New Roman" w:hAnsi="Times New Roman" w:cs="Times New Roman"/>
        </w:rPr>
      </w:pPr>
      <w:r w:rsidRPr="00CD6010">
        <w:rPr>
          <w:rFonts w:ascii="Times New Roman" w:hAnsi="Times New Roman" w:cs="Times New Roman"/>
        </w:rPr>
        <w:t xml:space="preserve">If the strong accelerating electric field is low above the earth’s surface (25-150 m) electrons from the large RREAs reach ASNT and their energy spectrum </w:t>
      </w:r>
      <w:r w:rsidR="00490BCA" w:rsidRPr="00CD6010">
        <w:rPr>
          <w:rFonts w:ascii="Times New Roman" w:hAnsi="Times New Roman" w:cs="Times New Roman"/>
        </w:rPr>
        <w:t>can be</w:t>
      </w:r>
      <w:r w:rsidRPr="00CD6010">
        <w:rPr>
          <w:rFonts w:ascii="Times New Roman" w:hAnsi="Times New Roman" w:cs="Times New Roman"/>
        </w:rPr>
        <w:t xml:space="preserve"> reliably recovered.</w:t>
      </w:r>
    </w:p>
    <w:p w14:paraId="4C25C4E9" w14:textId="5FFFF962" w:rsidR="003A74A3" w:rsidRPr="00CD6010" w:rsidRDefault="003A74A3" w:rsidP="005627CF">
      <w:pPr>
        <w:rPr>
          <w:rFonts w:ascii="Times New Roman" w:eastAsia="Times New Roman" w:hAnsi="Times New Roman" w:cs="Times New Roman"/>
        </w:rPr>
      </w:pPr>
    </w:p>
    <w:p w14:paraId="7A0EFD2A" w14:textId="7E384013" w:rsidR="003A74A3" w:rsidRPr="00CD6010" w:rsidRDefault="004218D4" w:rsidP="003A74A3">
      <w:pPr>
        <w:pStyle w:val="ListParagraph"/>
        <w:numPr>
          <w:ilvl w:val="0"/>
          <w:numId w:val="2"/>
        </w:numPr>
        <w:rPr>
          <w:rFonts w:ascii="Times New Roman" w:eastAsia="Times New Roman" w:hAnsi="Times New Roman" w:cs="Times New Roman"/>
          <w:b/>
          <w:bCs/>
        </w:rPr>
      </w:pPr>
      <w:r w:rsidRPr="00CD6010">
        <w:rPr>
          <w:rFonts w:ascii="Times New Roman" w:eastAsia="Times New Roman" w:hAnsi="Times New Roman" w:cs="Times New Roman"/>
          <w:b/>
          <w:bCs/>
        </w:rPr>
        <w:t>Introduction</w:t>
      </w:r>
    </w:p>
    <w:p w14:paraId="579B88FD" w14:textId="77777777" w:rsidR="0038340D" w:rsidRPr="00CD6010" w:rsidRDefault="0038340D" w:rsidP="0038340D">
      <w:pPr>
        <w:pStyle w:val="ListParagraph"/>
        <w:ind w:left="1080"/>
        <w:rPr>
          <w:rFonts w:ascii="Times New Roman" w:eastAsia="Times New Roman" w:hAnsi="Times New Roman" w:cs="Times New Roman"/>
        </w:rPr>
      </w:pPr>
    </w:p>
    <w:p w14:paraId="265070F3" w14:textId="30FB8BB3" w:rsidR="00D3090A" w:rsidRPr="00CD6010" w:rsidRDefault="00D3090A" w:rsidP="00D3090A">
      <w:pPr>
        <w:jc w:val="both"/>
        <w:rPr>
          <w:rFonts w:ascii="Times New Roman" w:hAnsi="Times New Roman" w:cs="Times New Roman"/>
        </w:rPr>
      </w:pPr>
      <w:r w:rsidRPr="00CD6010">
        <w:rPr>
          <w:rFonts w:ascii="Times New Roman" w:hAnsi="Times New Roman" w:cs="Times New Roman"/>
        </w:rPr>
        <w:t xml:space="preserve">In the commented paper, proceeding from </w:t>
      </w:r>
      <w:r w:rsidR="000A75B3" w:rsidRPr="00CD6010">
        <w:rPr>
          <w:rFonts w:ascii="Times New Roman" w:hAnsi="Times New Roman" w:cs="Times New Roman"/>
        </w:rPr>
        <w:t xml:space="preserve">thunderstorm ground enhancements (TGEs) </w:t>
      </w:r>
      <w:r w:rsidRPr="00CD6010">
        <w:rPr>
          <w:rFonts w:ascii="Times New Roman" w:hAnsi="Times New Roman" w:cs="Times New Roman"/>
        </w:rPr>
        <w:t xml:space="preserve">observed on Mt </w:t>
      </w:r>
      <w:proofErr w:type="spellStart"/>
      <w:r w:rsidRPr="00CD6010">
        <w:rPr>
          <w:rFonts w:ascii="Times New Roman" w:hAnsi="Times New Roman" w:cs="Times New Roman"/>
        </w:rPr>
        <w:t>Aragats</w:t>
      </w:r>
      <w:proofErr w:type="spellEnd"/>
      <w:r w:rsidRPr="00CD6010">
        <w:rPr>
          <w:rFonts w:ascii="Times New Roman" w:hAnsi="Times New Roman" w:cs="Times New Roman"/>
        </w:rPr>
        <w:t xml:space="preserve"> (3.2 km</w:t>
      </w:r>
      <w:r w:rsidR="00830962" w:rsidRPr="00CD6010">
        <w:rPr>
          <w:rFonts w:ascii="Times New Roman" w:hAnsi="Times New Roman" w:cs="Times New Roman"/>
        </w:rPr>
        <w:t xml:space="preserve"> above sea level</w:t>
      </w:r>
      <w:r w:rsidRPr="00CD6010">
        <w:rPr>
          <w:rFonts w:ascii="Times New Roman" w:hAnsi="Times New Roman" w:cs="Times New Roman"/>
        </w:rPr>
        <w:t>), the altitude-resolved S-band radar observations of graupel are used to demonstrate distinct differences in storm structure relative to the near-surface electric field (NSEF) polarity. The authors conclude, that the altitude of downward electron acceleration and avalanching may be sufficiently distant (&gt;500 m) from surface detector</w:t>
      </w:r>
      <w:r w:rsidR="000A75B3" w:rsidRPr="00CD6010">
        <w:rPr>
          <w:rFonts w:ascii="Times New Roman" w:hAnsi="Times New Roman" w:cs="Times New Roman"/>
        </w:rPr>
        <w:t>,</w:t>
      </w:r>
      <w:r w:rsidRPr="00CD6010">
        <w:rPr>
          <w:rFonts w:ascii="Times New Roman" w:hAnsi="Times New Roman" w:cs="Times New Roman"/>
        </w:rPr>
        <w:t xml:space="preserve"> and electrons observed by </w:t>
      </w:r>
      <w:proofErr w:type="spellStart"/>
      <w:r w:rsidRPr="00CD6010">
        <w:rPr>
          <w:rFonts w:ascii="Times New Roman" w:hAnsi="Times New Roman" w:cs="Times New Roman"/>
        </w:rPr>
        <w:t>Aragats</w:t>
      </w:r>
      <w:proofErr w:type="spellEnd"/>
      <w:r w:rsidRPr="00CD6010">
        <w:rPr>
          <w:rFonts w:ascii="Times New Roman" w:hAnsi="Times New Roman" w:cs="Times New Roman"/>
        </w:rPr>
        <w:t xml:space="preserve"> detectors, are not likely avalanche/runaway electrons. Instead, they are Compton-scattered and pair-produced electrons from bremsstrahlung gamma radiation emanating from the high-field avalanche region aloft. </w:t>
      </w:r>
    </w:p>
    <w:p w14:paraId="7709DEAF" w14:textId="4804B3F5" w:rsidR="00D3090A" w:rsidRPr="00CD6010" w:rsidRDefault="00D3090A" w:rsidP="00D3090A">
      <w:pPr>
        <w:jc w:val="both"/>
        <w:rPr>
          <w:rFonts w:ascii="Times New Roman" w:hAnsi="Times New Roman" w:cs="Times New Roman"/>
        </w:rPr>
      </w:pPr>
      <w:r w:rsidRPr="00CD6010">
        <w:rPr>
          <w:rFonts w:ascii="Times New Roman" w:hAnsi="Times New Roman" w:cs="Times New Roman"/>
        </w:rPr>
        <w:t xml:space="preserve">We will demonstrate that simulations </w:t>
      </w:r>
      <w:r w:rsidR="00FB2D86" w:rsidRPr="00CD6010">
        <w:rPr>
          <w:rFonts w:ascii="Times New Roman" w:hAnsi="Times New Roman" w:cs="Times New Roman"/>
        </w:rPr>
        <w:t xml:space="preserve">of the particle transport in the atmosphere and calculations of the </w:t>
      </w:r>
      <w:r w:rsidR="00871EC8" w:rsidRPr="00CD6010">
        <w:rPr>
          <w:rFonts w:ascii="Times New Roman" w:hAnsi="Times New Roman" w:cs="Times New Roman"/>
        </w:rPr>
        <w:t xml:space="preserve">spectrometer </w:t>
      </w:r>
      <w:r w:rsidR="00FB2D86" w:rsidRPr="00CD6010">
        <w:rPr>
          <w:rFonts w:ascii="Times New Roman" w:hAnsi="Times New Roman" w:cs="Times New Roman"/>
        </w:rPr>
        <w:t>response function</w:t>
      </w:r>
      <w:r w:rsidRPr="00CD6010">
        <w:rPr>
          <w:rFonts w:ascii="Times New Roman" w:hAnsi="Times New Roman" w:cs="Times New Roman"/>
        </w:rPr>
        <w:t xml:space="preserve"> do not confirm this statement, and vice versa they demonstrate that both Compton scattering and pair production of the gamma ray “beam” does not produce enough energetic electrons to</w:t>
      </w:r>
      <w:r w:rsidR="00871EC8" w:rsidRPr="00CD6010">
        <w:rPr>
          <w:rFonts w:ascii="Times New Roman" w:hAnsi="Times New Roman" w:cs="Times New Roman"/>
        </w:rPr>
        <w:t xml:space="preserve"> mimic the electron spectra, which measured on </w:t>
      </w:r>
      <w:proofErr w:type="spellStart"/>
      <w:r w:rsidR="00871EC8" w:rsidRPr="00CD6010">
        <w:rPr>
          <w:rFonts w:ascii="Times New Roman" w:hAnsi="Times New Roman" w:cs="Times New Roman"/>
        </w:rPr>
        <w:t>Aragats</w:t>
      </w:r>
      <w:proofErr w:type="spellEnd"/>
      <w:r w:rsidR="00871EC8" w:rsidRPr="00CD6010">
        <w:rPr>
          <w:rFonts w:ascii="Times New Roman" w:hAnsi="Times New Roman" w:cs="Times New Roman"/>
        </w:rPr>
        <w:t>.</w:t>
      </w:r>
    </w:p>
    <w:p w14:paraId="4F2EA5C1" w14:textId="08563C1F" w:rsidR="00533A6C" w:rsidRPr="00CD6010" w:rsidRDefault="003A74A3" w:rsidP="00D3090A">
      <w:pPr>
        <w:jc w:val="both"/>
        <w:rPr>
          <w:rFonts w:ascii="Times New Roman" w:hAnsi="Times New Roman" w:cs="Times New Roman"/>
        </w:rPr>
      </w:pPr>
      <w:r w:rsidRPr="00CD6010">
        <w:rPr>
          <w:rFonts w:ascii="Times New Roman" w:hAnsi="Times New Roman" w:cs="Times New Roman"/>
        </w:rPr>
        <w:lastRenderedPageBreak/>
        <w:t>When gamma rays and electrons</w:t>
      </w:r>
      <w:r w:rsidR="0053700D" w:rsidRPr="00CD6010">
        <w:rPr>
          <w:rFonts w:ascii="Times New Roman" w:hAnsi="Times New Roman" w:cs="Times New Roman"/>
        </w:rPr>
        <w:t xml:space="preserve"> that</w:t>
      </w:r>
      <w:r w:rsidRPr="00CD6010">
        <w:rPr>
          <w:rFonts w:ascii="Times New Roman" w:hAnsi="Times New Roman" w:cs="Times New Roman"/>
        </w:rPr>
        <w:t xml:space="preserve"> multiplied in the relativistic runaway electron avalanche (RREA, </w:t>
      </w:r>
      <w:proofErr w:type="spellStart"/>
      <w:r w:rsidR="0038340D" w:rsidRPr="00CD6010">
        <w:rPr>
          <w:rFonts w:ascii="Times New Roman" w:hAnsi="Times New Roman" w:cs="Times New Roman"/>
        </w:rPr>
        <w:t>Gurevich</w:t>
      </w:r>
      <w:proofErr w:type="spellEnd"/>
      <w:r w:rsidR="0038340D" w:rsidRPr="00CD6010">
        <w:rPr>
          <w:rFonts w:ascii="Times New Roman" w:hAnsi="Times New Roman" w:cs="Times New Roman"/>
        </w:rPr>
        <w:t xml:space="preserve"> et al., 1992, </w:t>
      </w:r>
      <w:proofErr w:type="spellStart"/>
      <w:r w:rsidR="0038340D" w:rsidRPr="00CD6010">
        <w:rPr>
          <w:rFonts w:ascii="Times New Roman" w:hAnsi="Times New Roman" w:cs="Times New Roman"/>
        </w:rPr>
        <w:t>Babich</w:t>
      </w:r>
      <w:proofErr w:type="spellEnd"/>
      <w:r w:rsidR="0038340D" w:rsidRPr="00CD6010">
        <w:rPr>
          <w:rFonts w:ascii="Times New Roman" w:hAnsi="Times New Roman" w:cs="Times New Roman"/>
        </w:rPr>
        <w:t xml:space="preserve"> et al., </w:t>
      </w:r>
      <w:r w:rsidR="00BF7B81" w:rsidRPr="00CD6010">
        <w:rPr>
          <w:rFonts w:ascii="Times New Roman" w:hAnsi="Times New Roman" w:cs="Times New Roman"/>
        </w:rPr>
        <w:t>2001</w:t>
      </w:r>
      <w:r w:rsidR="0038340D" w:rsidRPr="00CD6010">
        <w:rPr>
          <w:rFonts w:ascii="Times New Roman" w:hAnsi="Times New Roman" w:cs="Times New Roman"/>
        </w:rPr>
        <w:t>, Dwyer, 200</w:t>
      </w:r>
      <w:r w:rsidR="00DB2942" w:rsidRPr="00CD6010">
        <w:rPr>
          <w:rFonts w:ascii="Times New Roman" w:hAnsi="Times New Roman" w:cs="Times New Roman"/>
        </w:rPr>
        <w:t>3</w:t>
      </w:r>
      <w:r w:rsidRPr="00CD6010">
        <w:rPr>
          <w:rFonts w:ascii="Times New Roman" w:hAnsi="Times New Roman" w:cs="Times New Roman"/>
        </w:rPr>
        <w:t>)</w:t>
      </w:r>
      <w:r w:rsidR="0053700D" w:rsidRPr="00CD6010">
        <w:rPr>
          <w:rFonts w:ascii="Times New Roman" w:hAnsi="Times New Roman" w:cs="Times New Roman"/>
        </w:rPr>
        <w:t>,</w:t>
      </w:r>
      <w:r w:rsidRPr="00CD6010">
        <w:rPr>
          <w:rFonts w:ascii="Times New Roman" w:hAnsi="Times New Roman" w:cs="Times New Roman"/>
        </w:rPr>
        <w:t xml:space="preserve"> exit the region of </w:t>
      </w:r>
      <w:r w:rsidR="00304614" w:rsidRPr="00CD6010">
        <w:rPr>
          <w:rFonts w:ascii="Times New Roman" w:hAnsi="Times New Roman" w:cs="Times New Roman"/>
        </w:rPr>
        <w:t xml:space="preserve">the </w:t>
      </w:r>
      <w:r w:rsidRPr="00CD6010">
        <w:rPr>
          <w:rFonts w:ascii="Times New Roman" w:hAnsi="Times New Roman" w:cs="Times New Roman"/>
        </w:rPr>
        <w:t xml:space="preserve">strong electric field, </w:t>
      </w:r>
      <w:r w:rsidR="002C5576" w:rsidRPr="00CD6010">
        <w:rPr>
          <w:rFonts w:ascii="Times New Roman" w:hAnsi="Times New Roman" w:cs="Times New Roman"/>
        </w:rPr>
        <w:t xml:space="preserve">electrons </w:t>
      </w:r>
      <w:r w:rsidR="0053700D" w:rsidRPr="00CD6010">
        <w:rPr>
          <w:rFonts w:ascii="Times New Roman" w:hAnsi="Times New Roman" w:cs="Times New Roman"/>
        </w:rPr>
        <w:t xml:space="preserve">of MeV energies </w:t>
      </w:r>
      <w:r w:rsidRPr="00CD6010">
        <w:rPr>
          <w:rFonts w:ascii="Times New Roman" w:hAnsi="Times New Roman" w:cs="Times New Roman"/>
        </w:rPr>
        <w:t xml:space="preserve">lose almost </w:t>
      </w:r>
      <w:r w:rsidR="00304614" w:rsidRPr="00CD6010">
        <w:rPr>
          <w:rFonts w:ascii="Times New Roman" w:hAnsi="Times New Roman" w:cs="Times New Roman"/>
        </w:rPr>
        <w:t xml:space="preserve">a </w:t>
      </w:r>
      <w:r w:rsidRPr="00CD6010">
        <w:rPr>
          <w:rFonts w:ascii="Times New Roman" w:hAnsi="Times New Roman" w:cs="Times New Roman"/>
        </w:rPr>
        <w:t>fixed portion of energy crossing each meter of air (≈</w:t>
      </w:r>
      <w:r w:rsidR="0053700D" w:rsidRPr="00CD6010">
        <w:rPr>
          <w:rFonts w:ascii="Times New Roman" w:hAnsi="Times New Roman" w:cs="Times New Roman"/>
        </w:rPr>
        <w:t>200 KeV</w:t>
      </w:r>
      <w:r w:rsidRPr="00CD6010">
        <w:rPr>
          <w:rFonts w:ascii="Times New Roman" w:hAnsi="Times New Roman" w:cs="Times New Roman"/>
        </w:rPr>
        <w:t xml:space="preserve"> at altitudes 3-4 km), whereas the gamma rays lose at each meter only a small percent of their intensity</w:t>
      </w:r>
      <w:r w:rsidR="002C5576" w:rsidRPr="00CD6010">
        <w:rPr>
          <w:rFonts w:ascii="Times New Roman" w:hAnsi="Times New Roman" w:cs="Times New Roman"/>
        </w:rPr>
        <w:t xml:space="preserve">. </w:t>
      </w:r>
      <w:r w:rsidR="007F758B" w:rsidRPr="00CD6010">
        <w:rPr>
          <w:rFonts w:ascii="Times New Roman" w:hAnsi="Times New Roman" w:cs="Times New Roman"/>
        </w:rPr>
        <w:t>Evermore, the</w:t>
      </w:r>
      <w:r w:rsidR="002C5576" w:rsidRPr="00CD6010">
        <w:rPr>
          <w:rFonts w:ascii="Times New Roman" w:hAnsi="Times New Roman" w:cs="Times New Roman"/>
        </w:rPr>
        <w:t xml:space="preserve"> abundant RREA electron flux </w:t>
      </w:r>
      <w:r w:rsidR="007F758B" w:rsidRPr="00CD6010">
        <w:rPr>
          <w:rFonts w:ascii="Times New Roman" w:hAnsi="Times New Roman" w:cs="Times New Roman"/>
        </w:rPr>
        <w:t xml:space="preserve">going out of the strong electric field region, born additional bremsstrahlung gamma rays, </w:t>
      </w:r>
      <w:r w:rsidRPr="00CD6010">
        <w:rPr>
          <w:rFonts w:ascii="Times New Roman" w:hAnsi="Times New Roman" w:cs="Times New Roman"/>
        </w:rPr>
        <w:t xml:space="preserve">therefore, </w:t>
      </w:r>
      <w:r w:rsidR="007F758B" w:rsidRPr="00CD6010">
        <w:rPr>
          <w:rFonts w:ascii="Times New Roman" w:hAnsi="Times New Roman" w:cs="Times New Roman"/>
        </w:rPr>
        <w:t xml:space="preserve">the intensity of low and middle energy gamma rays, which </w:t>
      </w:r>
      <w:r w:rsidRPr="00CD6010">
        <w:rPr>
          <w:rFonts w:ascii="Times New Roman" w:hAnsi="Times New Roman" w:cs="Times New Roman"/>
        </w:rPr>
        <w:t>reach the ground</w:t>
      </w:r>
      <w:r w:rsidR="007F758B" w:rsidRPr="00CD6010">
        <w:rPr>
          <w:rFonts w:ascii="Times New Roman" w:hAnsi="Times New Roman" w:cs="Times New Roman"/>
        </w:rPr>
        <w:t xml:space="preserve"> can increase, instead to be decrease</w:t>
      </w:r>
      <w:r w:rsidR="00871EC8" w:rsidRPr="00CD6010">
        <w:rPr>
          <w:rFonts w:ascii="Times New Roman" w:hAnsi="Times New Roman" w:cs="Times New Roman"/>
        </w:rPr>
        <w:t>d</w:t>
      </w:r>
      <w:r w:rsidRPr="00CD6010">
        <w:rPr>
          <w:rFonts w:ascii="Times New Roman" w:hAnsi="Times New Roman" w:cs="Times New Roman"/>
        </w:rPr>
        <w:t>.</w:t>
      </w:r>
      <w:r w:rsidR="002C5576" w:rsidRPr="00CD6010">
        <w:rPr>
          <w:rFonts w:ascii="Times New Roman" w:hAnsi="Times New Roman" w:cs="Times New Roman"/>
        </w:rPr>
        <w:t xml:space="preserve"> </w:t>
      </w:r>
    </w:p>
    <w:p w14:paraId="27B68535" w14:textId="6529E7AF" w:rsidR="00533A6C" w:rsidRPr="00CD6010" w:rsidRDefault="00533A6C" w:rsidP="00D3090A">
      <w:pPr>
        <w:jc w:val="both"/>
        <w:rPr>
          <w:rFonts w:ascii="Times New Roman" w:hAnsi="Times New Roman" w:cs="Times New Roman"/>
        </w:rPr>
      </w:pPr>
    </w:p>
    <w:p w14:paraId="23879FFD" w14:textId="23E3E4AD" w:rsidR="00341E41" w:rsidRPr="00CD6010" w:rsidRDefault="00341E41" w:rsidP="00341E41">
      <w:pPr>
        <w:pStyle w:val="NormalWeb"/>
        <w:rPr>
          <w:lang w:val="en-AM"/>
        </w:rPr>
      </w:pPr>
      <w:r w:rsidRPr="00CD6010">
        <w:rPr>
          <w:lang w:val="en-AM"/>
        </w:rPr>
        <w:t xml:space="preserve">In Fig. 1 we show the histograms of the energies of electrons and gamma rays reaching the earth’s surface after RREA exits the strong electric field.  </w:t>
      </w:r>
      <w:r w:rsidR="00BA72F0" w:rsidRPr="00CD6010">
        <w:t>In the insets</w:t>
      </w:r>
      <w:r w:rsidR="00830962" w:rsidRPr="00CD6010">
        <w:t>,</w:t>
      </w:r>
      <w:r w:rsidR="00BA72F0" w:rsidRPr="00CD6010">
        <w:t xml:space="preserve"> we show the number of electrons (Ne) and gamma rays (N</w:t>
      </w:r>
      <w:r w:rsidR="00BA72F0" w:rsidRPr="00CD6010">
        <w:sym w:font="Symbol" w:char="F067"/>
      </w:r>
      <w:r w:rsidR="00BA72F0" w:rsidRPr="00CD6010">
        <w:t xml:space="preserve">) reaching the earth’s surface for different energy ranges. </w:t>
      </w:r>
      <w:r w:rsidRPr="00CD6010">
        <w:rPr>
          <w:lang w:val="en-AM"/>
        </w:rPr>
        <w:t xml:space="preserve">We used the CORSIKA code (Heck et al., 1998) version 7.7400, which takes into account the effect of the electric field on the transport of particles (Buitink et al., 2010). We examined the RREA process for various vertical profiles of the atmospheric electric field, and select plausible combinations of the field strength and extension, which support RREA emergence (Chilingarian et al., 2021a, Chilingarian et al., 2021b, and </w:t>
      </w:r>
      <w:r w:rsidR="00BA72F0" w:rsidRPr="00CD6010">
        <w:t xml:space="preserve">Chilingarian et al., </w:t>
      </w:r>
      <w:r w:rsidRPr="00CD6010">
        <w:rPr>
          <w:lang w:val="en-AM"/>
        </w:rPr>
        <w:t xml:space="preserve">2021c). Using several particular electric field parameters (field strength </w:t>
      </w:r>
      <w:proofErr w:type="spellStart"/>
      <w:r w:rsidR="00BA72F0" w:rsidRPr="00CD6010">
        <w:t>Ez</w:t>
      </w:r>
      <w:proofErr w:type="spellEnd"/>
      <w:r w:rsidR="00BA72F0" w:rsidRPr="00CD6010">
        <w:t>=</w:t>
      </w:r>
      <w:r w:rsidRPr="00CD6010">
        <w:rPr>
          <w:lang w:val="en-AM"/>
        </w:rPr>
        <w:t xml:space="preserve">2.0 kV/cm, field extension 2 km) we simulate the RREA propagation using </w:t>
      </w:r>
      <w:r w:rsidR="00BA72F0" w:rsidRPr="00CD6010">
        <w:t>seed electrons with fixed energy of E0=</w:t>
      </w:r>
      <w:r w:rsidRPr="00CD6010">
        <w:rPr>
          <w:lang w:val="en-AM"/>
        </w:rPr>
        <w:t xml:space="preserve">1 MeV. The height of the accelerating electric field termination was preset to 200 m (1a) and 25 m (1b).  The gamma ray “beam” traveling in the air undergoes various well-known interactions with air atoms. The most important of them are the photoelectric effect, pair production, and Compton scattering (in a MeV region, Compton scattering is the dominant process). Almost all electrons coming from 200 m will lose their energy in interactions with air atoms, only electrons, which will be generated by gamma rays by pair production and Compton scattering in the vicinity of the earth, will reach the ground. </w:t>
      </w:r>
    </w:p>
    <w:p w14:paraId="25116DEA" w14:textId="77777777" w:rsidR="00341E41" w:rsidRPr="00CD6010" w:rsidRDefault="00341E41" w:rsidP="00341E41">
      <w:pPr>
        <w:pStyle w:val="NormalWeb"/>
        <w:rPr>
          <w:lang w:val="en-AM"/>
        </w:rPr>
      </w:pPr>
      <w:r w:rsidRPr="00CD6010">
        <w:rPr>
          <w:lang w:val="en-AM"/>
        </w:rPr>
        <w:t>However, as we can see in the inset to Fig 1a the electron content of RREA reaching the ground is ≈1% or less relative to the gamma ray content for all electron energies of interest. Obviously, for such a small fraction, it is not possible to separate the electron flux from the predominant gamma ray flux by disentangling the energy release histograms, it can be done only if the electron to gamma ray ratio is approximately an order of magnitude larger. A detailed description of the Aragats solar neutron telescope (ASNT) and the method of energy spectra recovery can be found in (Chilingarian et al., 2022a) and in the next section, where we formulate the necessary condition for the revealing existence of TGE electrons.</w:t>
      </w:r>
    </w:p>
    <w:p w14:paraId="28B2604C" w14:textId="77777777" w:rsidR="00341E41" w:rsidRPr="00CD6010" w:rsidRDefault="00341E41" w:rsidP="00341E41">
      <w:pPr>
        <w:pStyle w:val="NormalWeb"/>
        <w:rPr>
          <w:lang w:val="en-AM"/>
        </w:rPr>
      </w:pPr>
      <w:r w:rsidRPr="00CD6010">
        <w:rPr>
          <w:lang w:val="en-AM"/>
        </w:rPr>
        <w:t>If the accelerating electric field continued until 25 m above ground, the electron content is largely exciding the gamma ray content (see the inset to fig 2b). Thus, only if a strong accelerating electric field is well below 200 m RREA electrons can be registered by particle detectors, and their energy spectrum can be recovered.</w:t>
      </w:r>
    </w:p>
    <w:p w14:paraId="75D4E405" w14:textId="5E24FADE" w:rsidR="00F22D74" w:rsidRPr="00CD6010" w:rsidRDefault="00341E41" w:rsidP="00341E41">
      <w:pPr>
        <w:pStyle w:val="NormalWeb"/>
        <w:rPr>
          <w:lang w:val="en-AM"/>
        </w:rPr>
      </w:pPr>
      <w:r w:rsidRPr="00CD6010">
        <w:rPr>
          <w:lang w:val="en-AM"/>
        </w:rPr>
        <w:t>In the second section, we will describe the ASNT spectrometer and explain the electron flux validating procedures. In the third section, we will present TGE events registered on Aragats in 2019-2021 and discuss their characteristics necessary for the electron spectrum recovery. In the fourth section, we will formulate the special criteria for the “electron TGEs” on the example of TGE registered on 27 June 2020.</w:t>
      </w:r>
    </w:p>
    <w:p w14:paraId="2F8EE4F9" w14:textId="77777777" w:rsidR="00533A6C" w:rsidRPr="00CD6010" w:rsidRDefault="00533A6C" w:rsidP="00533A6C">
      <w:pPr>
        <w:pStyle w:val="Caption"/>
        <w:jc w:val="both"/>
        <w:rPr>
          <w:rFonts w:ascii="Times New Roman" w:hAnsi="Times New Roman" w:cs="Times New Roman"/>
          <w:b/>
          <w:bCs/>
          <w:i w:val="0"/>
          <w:iCs w:val="0"/>
          <w:lang w:val="en-AM"/>
        </w:rPr>
      </w:pPr>
    </w:p>
    <w:p w14:paraId="13AA151F" w14:textId="77777777" w:rsidR="00533A6C" w:rsidRPr="00CD6010" w:rsidRDefault="00533A6C" w:rsidP="00D3090A">
      <w:pPr>
        <w:jc w:val="both"/>
        <w:rPr>
          <w:rFonts w:ascii="Times New Roman" w:hAnsi="Times New Roman" w:cs="Times New Roman"/>
        </w:rPr>
      </w:pPr>
    </w:p>
    <w:p w14:paraId="5E4E9356" w14:textId="77777777" w:rsidR="003A74A3" w:rsidRPr="00CD6010" w:rsidRDefault="003A74A3" w:rsidP="003A74A3">
      <w:pPr>
        <w:rPr>
          <w:rFonts w:ascii="Times New Roman" w:hAnsi="Times New Roman" w:cs="Times New Roman"/>
        </w:rPr>
      </w:pPr>
      <w:r w:rsidRPr="00CD6010">
        <w:rPr>
          <w:rFonts w:ascii="Times New Roman" w:hAnsi="Times New Roman" w:cs="Times New Roman"/>
          <w:shd w:val="clear" w:color="auto" w:fill="FFFFFF"/>
        </w:rPr>
        <w:t> </w:t>
      </w:r>
    </w:p>
    <w:p w14:paraId="2213D133" w14:textId="77777777" w:rsidR="003A74A3" w:rsidRPr="00CD6010" w:rsidRDefault="003A74A3" w:rsidP="003A74A3">
      <w:pPr>
        <w:keepNext/>
        <w:rPr>
          <w:rFonts w:ascii="Times New Roman" w:hAnsi="Times New Roman" w:cs="Times New Roman"/>
        </w:rPr>
      </w:pPr>
    </w:p>
    <w:p w14:paraId="6D4D5077" w14:textId="02B78306" w:rsidR="003A74A3" w:rsidRPr="00CD6010" w:rsidRDefault="00B840E2" w:rsidP="003A74A3">
      <w:pPr>
        <w:keepNext/>
        <w:rPr>
          <w:rFonts w:ascii="Times New Roman" w:hAnsi="Times New Roman" w:cs="Times New Roman"/>
        </w:rPr>
      </w:pPr>
      <w:r w:rsidRPr="00CD6010">
        <w:rPr>
          <w:rFonts w:ascii="Times New Roman" w:hAnsi="Times New Roman" w:cs="Times New Roman"/>
          <w:noProof/>
        </w:rPr>
        <w:drawing>
          <wp:inline distT="0" distB="0" distL="0" distR="0" wp14:anchorId="552A1C59" wp14:editId="04869F4B">
            <wp:extent cx="5943600" cy="2804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943600" cy="2804160"/>
                    </a:xfrm>
                    <a:prstGeom prst="rect">
                      <a:avLst/>
                    </a:prstGeom>
                  </pic:spPr>
                </pic:pic>
              </a:graphicData>
            </a:graphic>
          </wp:inline>
        </w:drawing>
      </w:r>
    </w:p>
    <w:p w14:paraId="4A14D53F" w14:textId="378A2CD4" w:rsidR="003A74A3" w:rsidRPr="00CD6010" w:rsidRDefault="003A74A3" w:rsidP="003A74A3">
      <w:pPr>
        <w:pStyle w:val="Caption"/>
        <w:rPr>
          <w:rFonts w:ascii="Times New Roman" w:hAnsi="Times New Roman" w:cs="Times New Roman"/>
          <w:b/>
          <w:bCs/>
          <w:i w:val="0"/>
          <w:iCs w:val="0"/>
        </w:rPr>
      </w:pPr>
      <w:r w:rsidRPr="00CD6010">
        <w:rPr>
          <w:rFonts w:ascii="Times New Roman" w:hAnsi="Times New Roman" w:cs="Times New Roman"/>
          <w:b/>
          <w:bCs/>
          <w:i w:val="0"/>
          <w:iCs w:val="0"/>
        </w:rPr>
        <w:t xml:space="preserve">Figure </w:t>
      </w:r>
      <w:r w:rsidRPr="00CD6010">
        <w:rPr>
          <w:rFonts w:ascii="Times New Roman" w:hAnsi="Times New Roman" w:cs="Times New Roman"/>
          <w:b/>
          <w:bCs/>
          <w:i w:val="0"/>
          <w:iCs w:val="0"/>
        </w:rPr>
        <w:fldChar w:fldCharType="begin"/>
      </w:r>
      <w:r w:rsidRPr="00CD6010">
        <w:rPr>
          <w:rFonts w:ascii="Times New Roman" w:hAnsi="Times New Roman" w:cs="Times New Roman"/>
          <w:b/>
          <w:bCs/>
          <w:i w:val="0"/>
          <w:iCs w:val="0"/>
        </w:rPr>
        <w:instrText xml:space="preserve"> SEQ Figure \* ARABIC </w:instrText>
      </w:r>
      <w:r w:rsidRPr="00CD6010">
        <w:rPr>
          <w:rFonts w:ascii="Times New Roman" w:hAnsi="Times New Roman" w:cs="Times New Roman"/>
          <w:b/>
          <w:bCs/>
          <w:i w:val="0"/>
          <w:iCs w:val="0"/>
        </w:rPr>
        <w:fldChar w:fldCharType="separate"/>
      </w:r>
      <w:r w:rsidR="00B62846" w:rsidRPr="00CD6010">
        <w:rPr>
          <w:rFonts w:ascii="Times New Roman" w:hAnsi="Times New Roman" w:cs="Times New Roman"/>
          <w:b/>
          <w:bCs/>
          <w:i w:val="0"/>
          <w:iCs w:val="0"/>
          <w:noProof/>
        </w:rPr>
        <w:t>1</w:t>
      </w:r>
      <w:r w:rsidRPr="00CD6010">
        <w:rPr>
          <w:rFonts w:ascii="Times New Roman" w:hAnsi="Times New Roman" w:cs="Times New Roman"/>
          <w:b/>
          <w:bCs/>
          <w:i w:val="0"/>
          <w:iCs w:val="0"/>
        </w:rPr>
        <w:fldChar w:fldCharType="end"/>
      </w:r>
      <w:r w:rsidRPr="00CD6010">
        <w:rPr>
          <w:rFonts w:ascii="Times New Roman" w:hAnsi="Times New Roman" w:cs="Times New Roman"/>
          <w:b/>
          <w:bCs/>
          <w:i w:val="0"/>
          <w:iCs w:val="0"/>
        </w:rPr>
        <w:t>. The comparison of the energy spectra of the gamma rays (parent particles) and Compton scattered electrons. The accelerating electric field terminates at the height of 400 m above detectors.</w:t>
      </w:r>
    </w:p>
    <w:p w14:paraId="7AC63C33" w14:textId="33A9F001" w:rsidR="00AA2B93" w:rsidRPr="00CD6010" w:rsidRDefault="00777685" w:rsidP="00540A45">
      <w:pPr>
        <w:pStyle w:val="Caption"/>
        <w:numPr>
          <w:ilvl w:val="0"/>
          <w:numId w:val="2"/>
        </w:numPr>
        <w:jc w:val="both"/>
        <w:rPr>
          <w:rFonts w:ascii="Times New Roman" w:hAnsi="Times New Roman" w:cs="Times New Roman"/>
          <w:b/>
          <w:bCs/>
          <w:i w:val="0"/>
          <w:iCs w:val="0"/>
        </w:rPr>
      </w:pPr>
      <w:r w:rsidRPr="00CD6010">
        <w:rPr>
          <w:rFonts w:ascii="Times New Roman" w:hAnsi="Times New Roman" w:cs="Times New Roman"/>
          <w:b/>
          <w:bCs/>
          <w:i w:val="0"/>
          <w:iCs w:val="0"/>
        </w:rPr>
        <w:t xml:space="preserve">Revealing TGE electrons </w:t>
      </w:r>
      <w:r w:rsidR="0026339A" w:rsidRPr="00CD6010">
        <w:rPr>
          <w:rFonts w:ascii="Times New Roman" w:hAnsi="Times New Roman" w:cs="Times New Roman"/>
          <w:b/>
          <w:bCs/>
          <w:i w:val="0"/>
          <w:iCs w:val="0"/>
        </w:rPr>
        <w:t>by</w:t>
      </w:r>
      <w:r w:rsidR="002930B3" w:rsidRPr="00CD6010">
        <w:rPr>
          <w:rFonts w:ascii="Times New Roman" w:hAnsi="Times New Roman" w:cs="Times New Roman"/>
          <w:b/>
          <w:bCs/>
          <w:i w:val="0"/>
          <w:iCs w:val="0"/>
        </w:rPr>
        <w:t xml:space="preserve"> </w:t>
      </w:r>
      <w:r w:rsidR="0026339A" w:rsidRPr="00CD6010">
        <w:rPr>
          <w:rFonts w:ascii="Times New Roman" w:hAnsi="Times New Roman" w:cs="Times New Roman"/>
          <w:b/>
          <w:bCs/>
          <w:i w:val="0"/>
          <w:iCs w:val="0"/>
        </w:rPr>
        <w:t xml:space="preserve">the </w:t>
      </w:r>
      <w:proofErr w:type="spellStart"/>
      <w:r w:rsidR="0026339A" w:rsidRPr="00CD6010">
        <w:rPr>
          <w:rFonts w:ascii="Times New Roman" w:hAnsi="Times New Roman" w:cs="Times New Roman"/>
          <w:b/>
          <w:bCs/>
          <w:i w:val="0"/>
          <w:iCs w:val="0"/>
        </w:rPr>
        <w:t>Aragats</w:t>
      </w:r>
      <w:proofErr w:type="spellEnd"/>
      <w:r w:rsidR="0026339A" w:rsidRPr="00CD6010">
        <w:rPr>
          <w:rFonts w:ascii="Times New Roman" w:hAnsi="Times New Roman" w:cs="Times New Roman"/>
          <w:b/>
          <w:bCs/>
          <w:i w:val="0"/>
          <w:iCs w:val="0"/>
        </w:rPr>
        <w:t xml:space="preserve"> Solar Neutron telescope (ASNT)</w:t>
      </w:r>
      <w:r w:rsidR="00375C96" w:rsidRPr="00CD6010">
        <w:rPr>
          <w:rFonts w:ascii="Times New Roman" w:hAnsi="Times New Roman" w:cs="Times New Roman"/>
          <w:b/>
          <w:bCs/>
          <w:i w:val="0"/>
          <w:iCs w:val="0"/>
        </w:rPr>
        <w:t xml:space="preserve"> measurements</w:t>
      </w:r>
    </w:p>
    <w:p w14:paraId="5E31445A" w14:textId="2A592FEF" w:rsidR="00C12E20" w:rsidRPr="00CD6010" w:rsidRDefault="00C12E20" w:rsidP="00C12E20">
      <w:pPr>
        <w:pStyle w:val="Caption"/>
        <w:jc w:val="both"/>
        <w:rPr>
          <w:rFonts w:ascii="Times New Roman" w:hAnsi="Times New Roman" w:cs="Times New Roman"/>
          <w:i w:val="0"/>
          <w:iCs w:val="0"/>
        </w:rPr>
      </w:pPr>
      <w:r w:rsidRPr="00CD6010">
        <w:rPr>
          <w:rFonts w:ascii="Times New Roman" w:hAnsi="Times New Roman" w:cs="Times New Roman"/>
          <w:i w:val="0"/>
          <w:iCs w:val="0"/>
        </w:rPr>
        <w:t>The electron energy spectra were recovered from energy release histograms measured by</w:t>
      </w:r>
      <w:r w:rsidR="007B410C" w:rsidRPr="00CD6010">
        <w:rPr>
          <w:rFonts w:ascii="Times New Roman" w:hAnsi="Times New Roman" w:cs="Times New Roman"/>
          <w:i w:val="0"/>
          <w:iCs w:val="0"/>
        </w:rPr>
        <w:t xml:space="preserve"> the ASNT spectrometer</w:t>
      </w:r>
      <w:r w:rsidRPr="00CD6010">
        <w:rPr>
          <w:rFonts w:ascii="Times New Roman" w:hAnsi="Times New Roman" w:cs="Times New Roman"/>
          <w:i w:val="0"/>
          <w:iCs w:val="0"/>
        </w:rPr>
        <w:t xml:space="preserve"> shown in Fig.</w:t>
      </w:r>
      <w:r w:rsidR="007B410C" w:rsidRPr="00CD6010">
        <w:rPr>
          <w:rFonts w:ascii="Times New Roman" w:hAnsi="Times New Roman" w:cs="Times New Roman"/>
          <w:i w:val="0"/>
          <w:iCs w:val="0"/>
        </w:rPr>
        <w:t>2</w:t>
      </w:r>
      <w:r w:rsidRPr="00CD6010">
        <w:rPr>
          <w:rFonts w:ascii="Times New Roman" w:hAnsi="Times New Roman" w:cs="Times New Roman"/>
          <w:i w:val="0"/>
          <w:iCs w:val="0"/>
        </w:rPr>
        <w:t>a. The name of the spectrometer is a historical one</w:t>
      </w:r>
      <w:r w:rsidR="00F3543A" w:rsidRPr="00CD6010">
        <w:rPr>
          <w:rFonts w:ascii="Times New Roman" w:hAnsi="Times New Roman" w:cs="Times New Roman"/>
          <w:i w:val="0"/>
          <w:iCs w:val="0"/>
        </w:rPr>
        <w:t>;</w:t>
      </w:r>
      <w:r w:rsidRPr="00CD6010">
        <w:rPr>
          <w:rFonts w:ascii="Times New Roman" w:hAnsi="Times New Roman" w:cs="Times New Roman"/>
          <w:i w:val="0"/>
          <w:iCs w:val="0"/>
        </w:rPr>
        <w:t xml:space="preserve"> the </w:t>
      </w:r>
      <w:r w:rsidR="00F3543A" w:rsidRPr="00CD6010">
        <w:rPr>
          <w:rFonts w:ascii="Times New Roman" w:hAnsi="Times New Roman" w:cs="Times New Roman"/>
          <w:i w:val="0"/>
          <w:iCs w:val="0"/>
        </w:rPr>
        <w:t>primary</w:t>
      </w:r>
      <w:r w:rsidRPr="00CD6010">
        <w:rPr>
          <w:rFonts w:ascii="Times New Roman" w:hAnsi="Times New Roman" w:cs="Times New Roman"/>
          <w:i w:val="0"/>
          <w:iCs w:val="0"/>
        </w:rPr>
        <w:t xml:space="preserve"> goal of its operation started 20 years ago was</w:t>
      </w:r>
      <w:r w:rsidR="00F3543A" w:rsidRPr="00CD6010">
        <w:rPr>
          <w:rFonts w:ascii="Times New Roman" w:hAnsi="Times New Roman" w:cs="Times New Roman"/>
          <w:i w:val="0"/>
          <w:iCs w:val="0"/>
        </w:rPr>
        <w:t xml:space="preserve"> </w:t>
      </w:r>
      <w:r w:rsidRPr="00CD6010">
        <w:rPr>
          <w:rFonts w:ascii="Times New Roman" w:hAnsi="Times New Roman" w:cs="Times New Roman"/>
          <w:i w:val="0"/>
          <w:iCs w:val="0"/>
        </w:rPr>
        <w:t xml:space="preserve">the registration of the direct neutrons originated in the violent solar flares. The spectrometer consists of 4 modules, each of 2 stacked scintillators of 5 cm (veto layer, scintillators 5-8) and 60 cm </w:t>
      </w:r>
      <w:r w:rsidR="007B410C" w:rsidRPr="00CD6010">
        <w:rPr>
          <w:rFonts w:ascii="Times New Roman" w:hAnsi="Times New Roman" w:cs="Times New Roman"/>
          <w:i w:val="0"/>
          <w:iCs w:val="0"/>
        </w:rPr>
        <w:t xml:space="preserve">thickness </w:t>
      </w:r>
      <w:r w:rsidRPr="00CD6010">
        <w:rPr>
          <w:rFonts w:ascii="Times New Roman" w:hAnsi="Times New Roman" w:cs="Times New Roman"/>
          <w:i w:val="0"/>
          <w:iCs w:val="0"/>
        </w:rPr>
        <w:t>(spectrometric</w:t>
      </w:r>
      <w:r w:rsidR="007B410C" w:rsidRPr="00CD6010">
        <w:rPr>
          <w:rFonts w:ascii="Times New Roman" w:hAnsi="Times New Roman" w:cs="Times New Roman"/>
          <w:i w:val="0"/>
          <w:iCs w:val="0"/>
        </w:rPr>
        <w:t xml:space="preserve"> layer</w:t>
      </w:r>
      <w:r w:rsidRPr="00CD6010">
        <w:rPr>
          <w:rFonts w:ascii="Times New Roman" w:hAnsi="Times New Roman" w:cs="Times New Roman"/>
          <w:i w:val="0"/>
          <w:iCs w:val="0"/>
        </w:rPr>
        <w:t xml:space="preserve">, scintillators 1-4). The efficiency to </w:t>
      </w:r>
      <w:r w:rsidR="007B410C" w:rsidRPr="00CD6010">
        <w:rPr>
          <w:rFonts w:ascii="Times New Roman" w:hAnsi="Times New Roman" w:cs="Times New Roman"/>
          <w:i w:val="0"/>
          <w:iCs w:val="0"/>
        </w:rPr>
        <w:t>register</w:t>
      </w:r>
      <w:r w:rsidRPr="00CD6010">
        <w:rPr>
          <w:rFonts w:ascii="Times New Roman" w:hAnsi="Times New Roman" w:cs="Times New Roman"/>
          <w:i w:val="0"/>
          <w:iCs w:val="0"/>
        </w:rPr>
        <w:t xml:space="preserve"> electrons in both layers is &gt; 95%; to register gamma rays 5-6% for the thin scintillator, and 40-</w:t>
      </w:r>
      <w:r w:rsidR="007B410C" w:rsidRPr="00CD6010">
        <w:rPr>
          <w:rFonts w:ascii="Times New Roman" w:hAnsi="Times New Roman" w:cs="Times New Roman"/>
          <w:i w:val="0"/>
          <w:iCs w:val="0"/>
        </w:rPr>
        <w:t>7</w:t>
      </w:r>
      <w:r w:rsidRPr="00CD6010">
        <w:rPr>
          <w:rFonts w:ascii="Times New Roman" w:hAnsi="Times New Roman" w:cs="Times New Roman"/>
          <w:i w:val="0"/>
          <w:iCs w:val="0"/>
        </w:rPr>
        <w:t xml:space="preserve">0% for the thick one. </w:t>
      </w:r>
      <w:r w:rsidR="00F3543A" w:rsidRPr="00CD6010">
        <w:rPr>
          <w:rFonts w:ascii="Times New Roman" w:hAnsi="Times New Roman" w:cs="Times New Roman"/>
          <w:i w:val="0"/>
          <w:iCs w:val="0"/>
        </w:rPr>
        <w:t xml:space="preserve">The count rates corresponding to all possible coincidences between 2 layers (within one microsecond) are separately counted and stored </w:t>
      </w:r>
      <w:r w:rsidR="00340956" w:rsidRPr="00CD6010">
        <w:rPr>
          <w:rFonts w:ascii="Times New Roman" w:hAnsi="Times New Roman" w:cs="Times New Roman"/>
          <w:i w:val="0"/>
          <w:iCs w:val="0"/>
        </w:rPr>
        <w:t xml:space="preserve">every </w:t>
      </w:r>
      <w:r w:rsidR="00F3543A" w:rsidRPr="00CD6010">
        <w:rPr>
          <w:rFonts w:ascii="Times New Roman" w:hAnsi="Times New Roman" w:cs="Times New Roman"/>
          <w:i w:val="0"/>
          <w:iCs w:val="0"/>
        </w:rPr>
        <w:t>minute</w:t>
      </w:r>
      <w:r w:rsidR="004E474D" w:rsidRPr="00CD6010">
        <w:rPr>
          <w:rFonts w:ascii="Times New Roman" w:hAnsi="Times New Roman" w:cs="Times New Roman"/>
          <w:i w:val="0"/>
          <w:iCs w:val="0"/>
        </w:rPr>
        <w:t xml:space="preserve"> (after 2012 – </w:t>
      </w:r>
      <w:r w:rsidR="00924D78" w:rsidRPr="00CD6010">
        <w:rPr>
          <w:rFonts w:ascii="Times New Roman" w:hAnsi="Times New Roman" w:cs="Times New Roman"/>
          <w:i w:val="0"/>
          <w:iCs w:val="0"/>
        </w:rPr>
        <w:t>every</w:t>
      </w:r>
      <w:r w:rsidR="004E474D" w:rsidRPr="00CD6010">
        <w:rPr>
          <w:rFonts w:ascii="Times New Roman" w:hAnsi="Times New Roman" w:cs="Times New Roman"/>
          <w:i w:val="0"/>
          <w:iCs w:val="0"/>
        </w:rPr>
        <w:t xml:space="preserve"> 2 seconds)</w:t>
      </w:r>
      <w:r w:rsidR="00F3543A" w:rsidRPr="00CD6010">
        <w:rPr>
          <w:rFonts w:ascii="Times New Roman" w:hAnsi="Times New Roman" w:cs="Times New Roman"/>
          <w:i w:val="0"/>
          <w:iCs w:val="0"/>
        </w:rPr>
        <w:t>.</w:t>
      </w:r>
      <w:r w:rsidR="004E474D" w:rsidRPr="00CD6010">
        <w:rPr>
          <w:rFonts w:ascii="Times New Roman" w:hAnsi="Times New Roman" w:cs="Times New Roman"/>
          <w:i w:val="0"/>
          <w:iCs w:val="0"/>
        </w:rPr>
        <w:t xml:space="preserve"> </w:t>
      </w:r>
      <w:r w:rsidR="007A6F98" w:rsidRPr="00CD6010">
        <w:rPr>
          <w:rFonts w:ascii="Times New Roman" w:hAnsi="Times New Roman" w:cs="Times New Roman"/>
          <w:i w:val="0"/>
          <w:iCs w:val="0"/>
        </w:rPr>
        <w:t xml:space="preserve">We store also time series of count rates </w:t>
      </w:r>
      <w:r w:rsidR="004F5105" w:rsidRPr="00CD6010">
        <w:rPr>
          <w:rFonts w:ascii="Times New Roman" w:hAnsi="Times New Roman" w:cs="Times New Roman"/>
          <w:i w:val="0"/>
          <w:iCs w:val="0"/>
        </w:rPr>
        <w:t xml:space="preserve">corresponding to the </w:t>
      </w:r>
      <w:r w:rsidR="009F62B0" w:rsidRPr="00CD6010">
        <w:rPr>
          <w:rFonts w:ascii="Times New Roman" w:hAnsi="Times New Roman" w:cs="Times New Roman"/>
          <w:i w:val="0"/>
          <w:iCs w:val="0"/>
        </w:rPr>
        <w:t xml:space="preserve">“01” </w:t>
      </w:r>
      <w:r w:rsidR="004F5105" w:rsidRPr="00CD6010">
        <w:rPr>
          <w:rFonts w:ascii="Times New Roman" w:hAnsi="Times New Roman" w:cs="Times New Roman"/>
          <w:i w:val="0"/>
          <w:iCs w:val="0"/>
        </w:rPr>
        <w:t xml:space="preserve">coincidence </w:t>
      </w:r>
      <w:r w:rsidR="009F62B0" w:rsidRPr="00CD6010">
        <w:rPr>
          <w:rFonts w:ascii="Times New Roman" w:hAnsi="Times New Roman" w:cs="Times New Roman"/>
          <w:i w:val="0"/>
          <w:iCs w:val="0"/>
        </w:rPr>
        <w:t xml:space="preserve">– </w:t>
      </w:r>
      <w:r w:rsidR="007A6F98" w:rsidRPr="00CD6010">
        <w:rPr>
          <w:rFonts w:ascii="Times New Roman" w:hAnsi="Times New Roman" w:cs="Times New Roman"/>
          <w:i w:val="0"/>
          <w:iCs w:val="0"/>
        </w:rPr>
        <w:t xml:space="preserve">if the </w:t>
      </w:r>
      <w:r w:rsidR="009F62B0" w:rsidRPr="00CD6010">
        <w:rPr>
          <w:rFonts w:ascii="Times New Roman" w:hAnsi="Times New Roman" w:cs="Times New Roman"/>
          <w:i w:val="0"/>
          <w:iCs w:val="0"/>
        </w:rPr>
        <w:t xml:space="preserve">signal </w:t>
      </w:r>
      <w:r w:rsidR="007A6F98" w:rsidRPr="00CD6010">
        <w:rPr>
          <w:rFonts w:ascii="Times New Roman" w:hAnsi="Times New Roman" w:cs="Times New Roman"/>
          <w:i w:val="0"/>
          <w:iCs w:val="0"/>
        </w:rPr>
        <w:t>is</w:t>
      </w:r>
      <w:r w:rsidR="009F62B0" w:rsidRPr="00CD6010">
        <w:rPr>
          <w:rFonts w:ascii="Times New Roman" w:hAnsi="Times New Roman" w:cs="Times New Roman"/>
          <w:i w:val="0"/>
          <w:iCs w:val="0"/>
        </w:rPr>
        <w:t xml:space="preserve"> in the lower layer </w:t>
      </w:r>
      <w:r w:rsidR="007A6F98" w:rsidRPr="00CD6010">
        <w:rPr>
          <w:rFonts w:ascii="Times New Roman" w:hAnsi="Times New Roman" w:cs="Times New Roman"/>
          <w:i w:val="0"/>
          <w:iCs w:val="0"/>
        </w:rPr>
        <w:t xml:space="preserve">only </w:t>
      </w:r>
      <w:r w:rsidR="009F62B0" w:rsidRPr="00CD6010">
        <w:rPr>
          <w:rFonts w:ascii="Times New Roman" w:hAnsi="Times New Roman" w:cs="Times New Roman"/>
          <w:i w:val="0"/>
          <w:iCs w:val="0"/>
        </w:rPr>
        <w:t xml:space="preserve">(mostly gamma rays), and </w:t>
      </w:r>
      <w:r w:rsidR="004F5105" w:rsidRPr="00CD6010">
        <w:rPr>
          <w:rFonts w:ascii="Times New Roman" w:hAnsi="Times New Roman" w:cs="Times New Roman"/>
          <w:i w:val="0"/>
          <w:iCs w:val="0"/>
        </w:rPr>
        <w:t xml:space="preserve">corresponding to </w:t>
      </w:r>
      <w:r w:rsidR="009F62B0" w:rsidRPr="00CD6010">
        <w:rPr>
          <w:rFonts w:ascii="Times New Roman" w:hAnsi="Times New Roman" w:cs="Times New Roman"/>
          <w:i w:val="0"/>
          <w:iCs w:val="0"/>
        </w:rPr>
        <w:t>“11”</w:t>
      </w:r>
      <w:r w:rsidR="004F5105" w:rsidRPr="00CD6010">
        <w:rPr>
          <w:rFonts w:ascii="Times New Roman" w:hAnsi="Times New Roman" w:cs="Times New Roman"/>
          <w:i w:val="0"/>
          <w:iCs w:val="0"/>
        </w:rPr>
        <w:t xml:space="preserve"> </w:t>
      </w:r>
      <w:r w:rsidR="00A02BBC" w:rsidRPr="00CD6010">
        <w:rPr>
          <w:rFonts w:ascii="Times New Roman" w:hAnsi="Times New Roman" w:cs="Times New Roman"/>
          <w:i w:val="0"/>
          <w:iCs w:val="0"/>
        </w:rPr>
        <w:t>coincidence –</w:t>
      </w:r>
      <w:r w:rsidR="009F62B0" w:rsidRPr="00CD6010">
        <w:rPr>
          <w:rFonts w:ascii="Times New Roman" w:hAnsi="Times New Roman" w:cs="Times New Roman"/>
          <w:i w:val="0"/>
          <w:iCs w:val="0"/>
        </w:rPr>
        <w:t xml:space="preserve"> signals in both layers of the spectrometer (mostly electrons)</w:t>
      </w:r>
      <w:r w:rsidR="004F5105" w:rsidRPr="00CD6010">
        <w:rPr>
          <w:rFonts w:ascii="Times New Roman" w:hAnsi="Times New Roman" w:cs="Times New Roman"/>
          <w:i w:val="0"/>
          <w:iCs w:val="0"/>
        </w:rPr>
        <w:t xml:space="preserve">. Additionally, the energy release histograms in both layers of </w:t>
      </w:r>
      <w:r w:rsidR="00924D78" w:rsidRPr="00CD6010">
        <w:rPr>
          <w:rFonts w:ascii="Times New Roman" w:hAnsi="Times New Roman" w:cs="Times New Roman"/>
          <w:i w:val="0"/>
          <w:iCs w:val="0"/>
        </w:rPr>
        <w:t xml:space="preserve">the ASNT </w:t>
      </w:r>
      <w:r w:rsidR="004F5105" w:rsidRPr="00CD6010">
        <w:rPr>
          <w:rFonts w:ascii="Times New Roman" w:hAnsi="Times New Roman" w:cs="Times New Roman"/>
          <w:i w:val="0"/>
          <w:iCs w:val="0"/>
        </w:rPr>
        <w:t xml:space="preserve">spectrometer, and </w:t>
      </w:r>
      <w:r w:rsidR="00483FC1" w:rsidRPr="00CD6010">
        <w:rPr>
          <w:rFonts w:ascii="Times New Roman" w:hAnsi="Times New Roman" w:cs="Times New Roman"/>
          <w:i w:val="0"/>
          <w:iCs w:val="0"/>
        </w:rPr>
        <w:t xml:space="preserve">energy releases </w:t>
      </w:r>
      <w:r w:rsidR="004F5105" w:rsidRPr="00CD6010">
        <w:rPr>
          <w:rFonts w:ascii="Times New Roman" w:hAnsi="Times New Roman" w:cs="Times New Roman"/>
          <w:i w:val="0"/>
          <w:iCs w:val="0"/>
        </w:rPr>
        <w:t>corresponding to the “01” coincidence (</w:t>
      </w:r>
      <w:r w:rsidR="008D4C45" w:rsidRPr="00CD6010">
        <w:rPr>
          <w:rFonts w:ascii="Times New Roman" w:hAnsi="Times New Roman" w:cs="Times New Roman"/>
          <w:i w:val="0"/>
          <w:iCs w:val="0"/>
        </w:rPr>
        <w:t xml:space="preserve">with a </w:t>
      </w:r>
      <w:r w:rsidR="004F5105" w:rsidRPr="00CD6010">
        <w:rPr>
          <w:rFonts w:ascii="Times New Roman" w:hAnsi="Times New Roman" w:cs="Times New Roman"/>
          <w:i w:val="0"/>
          <w:iCs w:val="0"/>
        </w:rPr>
        <w:t>veto on charged particles) are stored each minute</w:t>
      </w:r>
      <w:r w:rsidR="00A02BBC" w:rsidRPr="00CD6010">
        <w:rPr>
          <w:rFonts w:ascii="Times New Roman" w:hAnsi="Times New Roman" w:cs="Times New Roman"/>
          <w:i w:val="0"/>
          <w:iCs w:val="0"/>
        </w:rPr>
        <w:t xml:space="preserve">. </w:t>
      </w:r>
      <w:r w:rsidR="004F5105" w:rsidRPr="00CD6010">
        <w:rPr>
          <w:rFonts w:ascii="Times New Roman" w:hAnsi="Times New Roman" w:cs="Times New Roman"/>
          <w:i w:val="0"/>
          <w:iCs w:val="0"/>
        </w:rPr>
        <w:t xml:space="preserve"> </w:t>
      </w:r>
    </w:p>
    <w:p w14:paraId="378032CE" w14:textId="4917D799" w:rsidR="0026339A" w:rsidRPr="00CD6010" w:rsidRDefault="00C12E20" w:rsidP="00C12E20">
      <w:pPr>
        <w:pStyle w:val="Caption"/>
        <w:jc w:val="both"/>
        <w:rPr>
          <w:rFonts w:ascii="Times New Roman" w:hAnsi="Times New Roman" w:cs="Times New Roman"/>
          <w:i w:val="0"/>
          <w:iCs w:val="0"/>
        </w:rPr>
      </w:pPr>
      <w:r w:rsidRPr="00CD6010">
        <w:rPr>
          <w:rFonts w:ascii="Times New Roman" w:hAnsi="Times New Roman" w:cs="Times New Roman"/>
          <w:i w:val="0"/>
          <w:iCs w:val="0"/>
        </w:rPr>
        <w:t xml:space="preserve">In Fig. </w:t>
      </w:r>
      <w:r w:rsidR="004E474D" w:rsidRPr="00CD6010">
        <w:rPr>
          <w:rFonts w:ascii="Times New Roman" w:hAnsi="Times New Roman" w:cs="Times New Roman"/>
          <w:i w:val="0"/>
          <w:iCs w:val="0"/>
        </w:rPr>
        <w:t>2</w:t>
      </w:r>
      <w:r w:rsidRPr="00CD6010">
        <w:rPr>
          <w:rFonts w:ascii="Times New Roman" w:hAnsi="Times New Roman" w:cs="Times New Roman"/>
          <w:i w:val="0"/>
          <w:iCs w:val="0"/>
        </w:rPr>
        <w:t xml:space="preserve">b we show the count rates of “11” coincidence. coming within the near-vertical direction in the cone of 0º - 22º (black curve) and within the zenith angle of 22º - 58º (colored curves). </w:t>
      </w:r>
      <w:r w:rsidR="004E474D" w:rsidRPr="00CD6010">
        <w:rPr>
          <w:rFonts w:ascii="Times New Roman" w:hAnsi="Times New Roman" w:cs="Times New Roman"/>
          <w:i w:val="0"/>
          <w:iCs w:val="0"/>
        </w:rPr>
        <w:t xml:space="preserve">Only </w:t>
      </w:r>
      <w:r w:rsidRPr="00CD6010">
        <w:rPr>
          <w:rFonts w:ascii="Times New Roman" w:hAnsi="Times New Roman" w:cs="Times New Roman"/>
          <w:i w:val="0"/>
          <w:iCs w:val="0"/>
        </w:rPr>
        <w:t xml:space="preserve">the vertical direction of the TGE particle arrival demonstrates </w:t>
      </w:r>
      <w:proofErr w:type="gramStart"/>
      <w:r w:rsidRPr="00CD6010">
        <w:rPr>
          <w:rFonts w:ascii="Times New Roman" w:hAnsi="Times New Roman" w:cs="Times New Roman"/>
          <w:i w:val="0"/>
          <w:iCs w:val="0"/>
        </w:rPr>
        <w:t>4 minute long</w:t>
      </w:r>
      <w:proofErr w:type="gramEnd"/>
      <w:r w:rsidRPr="00CD6010">
        <w:rPr>
          <w:rFonts w:ascii="Times New Roman" w:hAnsi="Times New Roman" w:cs="Times New Roman"/>
          <w:i w:val="0"/>
          <w:iCs w:val="0"/>
        </w:rPr>
        <w:t xml:space="preserve"> large peak (≈14 standard deviations) because electrons are accelerated by a vertical intracloud electric field.  </w:t>
      </w:r>
      <w:r w:rsidR="004E474D" w:rsidRPr="00CD6010">
        <w:rPr>
          <w:rFonts w:ascii="Times New Roman" w:hAnsi="Times New Roman" w:cs="Times New Roman"/>
          <w:i w:val="0"/>
          <w:iCs w:val="0"/>
        </w:rPr>
        <w:lastRenderedPageBreak/>
        <w:t xml:space="preserve">Inclined trajectories do not observe any count rate enhancement. </w:t>
      </w:r>
      <w:r w:rsidR="00D8753E" w:rsidRPr="00CD6010">
        <w:rPr>
          <w:rFonts w:ascii="Times New Roman" w:hAnsi="Times New Roman" w:cs="Times New Roman"/>
          <w:i w:val="0"/>
          <w:iCs w:val="0"/>
          <w:noProof/>
        </w:rPr>
        <w:drawing>
          <wp:inline distT="0" distB="0" distL="0" distR="0" wp14:anchorId="488102DE" wp14:editId="210A64AA">
            <wp:extent cx="5943600" cy="37204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5943600" cy="3720465"/>
                    </a:xfrm>
                    <a:prstGeom prst="rect">
                      <a:avLst/>
                    </a:prstGeom>
                  </pic:spPr>
                </pic:pic>
              </a:graphicData>
            </a:graphic>
          </wp:inline>
        </w:drawing>
      </w:r>
    </w:p>
    <w:p w14:paraId="3AFBAEA9" w14:textId="16478DB7" w:rsidR="00BF51AD" w:rsidRPr="00CD6010" w:rsidRDefault="0026339A" w:rsidP="0026339A">
      <w:pPr>
        <w:pStyle w:val="Caption"/>
        <w:jc w:val="both"/>
        <w:rPr>
          <w:rFonts w:ascii="Times New Roman" w:hAnsi="Times New Roman" w:cs="Times New Roman"/>
          <w:b/>
          <w:bCs/>
          <w:i w:val="0"/>
          <w:iCs w:val="0"/>
        </w:rPr>
      </w:pPr>
      <w:r w:rsidRPr="00CD6010">
        <w:rPr>
          <w:rFonts w:ascii="Times New Roman" w:hAnsi="Times New Roman" w:cs="Times New Roman"/>
          <w:b/>
          <w:bCs/>
          <w:i w:val="0"/>
          <w:iCs w:val="0"/>
        </w:rPr>
        <w:t xml:space="preserve">Figure </w:t>
      </w:r>
      <w:r w:rsidRPr="00CD6010">
        <w:rPr>
          <w:rFonts w:ascii="Times New Roman" w:hAnsi="Times New Roman" w:cs="Times New Roman"/>
          <w:b/>
          <w:bCs/>
          <w:i w:val="0"/>
          <w:iCs w:val="0"/>
        </w:rPr>
        <w:fldChar w:fldCharType="begin"/>
      </w:r>
      <w:r w:rsidRPr="00CD6010">
        <w:rPr>
          <w:rFonts w:ascii="Times New Roman" w:hAnsi="Times New Roman" w:cs="Times New Roman"/>
          <w:b/>
          <w:bCs/>
          <w:i w:val="0"/>
          <w:iCs w:val="0"/>
        </w:rPr>
        <w:instrText xml:space="preserve"> SEQ Figure \* ARABIC </w:instrText>
      </w:r>
      <w:r w:rsidRPr="00CD6010">
        <w:rPr>
          <w:rFonts w:ascii="Times New Roman" w:hAnsi="Times New Roman" w:cs="Times New Roman"/>
          <w:b/>
          <w:bCs/>
          <w:i w:val="0"/>
          <w:iCs w:val="0"/>
        </w:rPr>
        <w:fldChar w:fldCharType="separate"/>
      </w:r>
      <w:r w:rsidR="00B62846" w:rsidRPr="00CD6010">
        <w:rPr>
          <w:rFonts w:ascii="Times New Roman" w:hAnsi="Times New Roman" w:cs="Times New Roman"/>
          <w:b/>
          <w:bCs/>
          <w:i w:val="0"/>
          <w:iCs w:val="0"/>
          <w:noProof/>
        </w:rPr>
        <w:t>2</w:t>
      </w:r>
      <w:r w:rsidRPr="00CD6010">
        <w:rPr>
          <w:rFonts w:ascii="Times New Roman" w:hAnsi="Times New Roman" w:cs="Times New Roman"/>
          <w:b/>
          <w:bCs/>
          <w:i w:val="0"/>
          <w:iCs w:val="0"/>
        </w:rPr>
        <w:fldChar w:fldCharType="end"/>
      </w:r>
      <w:r w:rsidRPr="00CD6010">
        <w:rPr>
          <w:rFonts w:ascii="Times New Roman" w:hAnsi="Times New Roman" w:cs="Times New Roman"/>
          <w:b/>
          <w:bCs/>
          <w:i w:val="0"/>
          <w:iCs w:val="0"/>
        </w:rPr>
        <w:t xml:space="preserve">. </w:t>
      </w:r>
      <w:r w:rsidR="00F070A7" w:rsidRPr="00CD6010">
        <w:rPr>
          <w:rFonts w:ascii="Times New Roman" w:hAnsi="Times New Roman" w:cs="Times New Roman"/>
          <w:b/>
          <w:bCs/>
          <w:i w:val="0"/>
          <w:iCs w:val="0"/>
        </w:rPr>
        <w:t xml:space="preserve">a) the layout of the ASNT spectrometer; b) 1-minute count rate of ASNT “11” coincidence for 5 angles of incidence; c) the recovery of the energy release histogram in </w:t>
      </w:r>
      <w:r w:rsidR="006C7009" w:rsidRPr="00CD6010">
        <w:rPr>
          <w:rFonts w:ascii="Times New Roman" w:hAnsi="Times New Roman" w:cs="Times New Roman"/>
          <w:b/>
          <w:bCs/>
          <w:i w:val="0"/>
          <w:iCs w:val="0"/>
        </w:rPr>
        <w:t xml:space="preserve">the </w:t>
      </w:r>
      <w:r w:rsidR="00F070A7" w:rsidRPr="00CD6010">
        <w:rPr>
          <w:rFonts w:ascii="Times New Roman" w:hAnsi="Times New Roman" w:cs="Times New Roman"/>
          <w:b/>
          <w:bCs/>
          <w:i w:val="0"/>
          <w:iCs w:val="0"/>
        </w:rPr>
        <w:t>upper 5 cm thick plastic scintillator (green) for the TGE observed in September 2009</w:t>
      </w:r>
      <w:r w:rsidR="00E812A0" w:rsidRPr="00CD6010">
        <w:rPr>
          <w:rFonts w:ascii="Times New Roman" w:hAnsi="Times New Roman" w:cs="Times New Roman"/>
          <w:b/>
          <w:bCs/>
          <w:i w:val="0"/>
          <w:iCs w:val="0"/>
        </w:rPr>
        <w:t>;</w:t>
      </w:r>
      <w:r w:rsidR="00F070A7" w:rsidRPr="00CD6010">
        <w:rPr>
          <w:rFonts w:ascii="Times New Roman" w:hAnsi="Times New Roman" w:cs="Times New Roman"/>
          <w:b/>
          <w:bCs/>
          <w:i w:val="0"/>
          <w:iCs w:val="0"/>
        </w:rPr>
        <w:t xml:space="preserve"> d) the same for TGE observed in October 2010.   </w:t>
      </w:r>
    </w:p>
    <w:p w14:paraId="1F49E1BB" w14:textId="689E738A" w:rsidR="00936DCC" w:rsidRPr="00CD6010" w:rsidRDefault="00936DCC" w:rsidP="00DA59FC">
      <w:pPr>
        <w:pStyle w:val="Caption"/>
        <w:jc w:val="both"/>
        <w:rPr>
          <w:rFonts w:ascii="Times New Roman" w:hAnsi="Times New Roman" w:cs="Times New Roman"/>
          <w:i w:val="0"/>
          <w:iCs w:val="0"/>
        </w:rPr>
      </w:pPr>
      <w:r w:rsidRPr="00CD6010">
        <w:rPr>
          <w:rFonts w:ascii="Times New Roman" w:hAnsi="Times New Roman" w:cs="Times New Roman"/>
          <w:i w:val="0"/>
          <w:iCs w:val="0"/>
        </w:rPr>
        <w:t>In Fig. 2c we demonstrate the energy release histogram</w:t>
      </w:r>
      <w:r w:rsidR="00340956" w:rsidRPr="00CD6010">
        <w:rPr>
          <w:rFonts w:ascii="Times New Roman" w:hAnsi="Times New Roman" w:cs="Times New Roman"/>
          <w:i w:val="0"/>
          <w:iCs w:val="0"/>
        </w:rPr>
        <w:t>s</w:t>
      </w:r>
      <w:r w:rsidR="006C7009" w:rsidRPr="00CD6010">
        <w:rPr>
          <w:rFonts w:ascii="Times New Roman" w:hAnsi="Times New Roman" w:cs="Times New Roman"/>
          <w:i w:val="0"/>
          <w:iCs w:val="0"/>
        </w:rPr>
        <w:t xml:space="preserve"> </w:t>
      </w:r>
      <w:r w:rsidR="0059023A" w:rsidRPr="00CD6010">
        <w:rPr>
          <w:rFonts w:ascii="Times New Roman" w:hAnsi="Times New Roman" w:cs="Times New Roman"/>
          <w:i w:val="0"/>
          <w:iCs w:val="0"/>
        </w:rPr>
        <w:t xml:space="preserve">in </w:t>
      </w:r>
      <w:r w:rsidR="006C7009" w:rsidRPr="00CD6010">
        <w:rPr>
          <w:rFonts w:ascii="Times New Roman" w:hAnsi="Times New Roman" w:cs="Times New Roman"/>
          <w:i w:val="0"/>
          <w:iCs w:val="0"/>
        </w:rPr>
        <w:t xml:space="preserve">the </w:t>
      </w:r>
      <w:r w:rsidR="0059023A" w:rsidRPr="00CD6010">
        <w:rPr>
          <w:rFonts w:ascii="Times New Roman" w:hAnsi="Times New Roman" w:cs="Times New Roman"/>
          <w:i w:val="0"/>
          <w:iCs w:val="0"/>
        </w:rPr>
        <w:t xml:space="preserve">5 cm thick scintillator </w:t>
      </w:r>
      <w:r w:rsidRPr="00CD6010">
        <w:rPr>
          <w:rFonts w:ascii="Times New Roman" w:hAnsi="Times New Roman" w:cs="Times New Roman"/>
          <w:i w:val="0"/>
          <w:iCs w:val="0"/>
        </w:rPr>
        <w:t xml:space="preserve">at minute 2:49 </w:t>
      </w:r>
      <w:r w:rsidR="00340956" w:rsidRPr="00CD6010">
        <w:rPr>
          <w:rFonts w:ascii="Times New Roman" w:hAnsi="Times New Roman" w:cs="Times New Roman"/>
          <w:i w:val="0"/>
          <w:iCs w:val="0"/>
        </w:rPr>
        <w:t xml:space="preserve">- </w:t>
      </w:r>
      <w:r w:rsidRPr="00CD6010">
        <w:rPr>
          <w:rFonts w:ascii="Times New Roman" w:hAnsi="Times New Roman" w:cs="Times New Roman"/>
          <w:i w:val="0"/>
          <w:iCs w:val="0"/>
        </w:rPr>
        <w:t xml:space="preserve">22:50 on 19 September 2022. From the energy release histogram </w:t>
      </w:r>
      <w:r w:rsidR="0059023A" w:rsidRPr="00CD6010">
        <w:rPr>
          <w:rFonts w:ascii="Times New Roman" w:hAnsi="Times New Roman" w:cs="Times New Roman"/>
          <w:i w:val="0"/>
          <w:iCs w:val="0"/>
        </w:rPr>
        <w:t xml:space="preserve">measured </w:t>
      </w:r>
      <w:r w:rsidRPr="00CD6010">
        <w:rPr>
          <w:rFonts w:ascii="Times New Roman" w:hAnsi="Times New Roman" w:cs="Times New Roman"/>
          <w:i w:val="0"/>
          <w:iCs w:val="0"/>
        </w:rPr>
        <w:t>during TGE (red curve), we subtract the background histogram measured on fair weather before the TGE start (blue curve). The residual green curve represents the energy releases of the TGE gamma rays and electrons</w:t>
      </w:r>
      <w:r w:rsidR="0059023A" w:rsidRPr="00CD6010">
        <w:rPr>
          <w:rFonts w:ascii="Times New Roman" w:hAnsi="Times New Roman" w:cs="Times New Roman"/>
          <w:i w:val="0"/>
          <w:iCs w:val="0"/>
        </w:rPr>
        <w:t xml:space="preserve"> in </w:t>
      </w:r>
      <w:r w:rsidR="008D4C45" w:rsidRPr="00CD6010">
        <w:rPr>
          <w:rFonts w:ascii="Times New Roman" w:hAnsi="Times New Roman" w:cs="Times New Roman"/>
          <w:i w:val="0"/>
          <w:iCs w:val="0"/>
        </w:rPr>
        <w:t xml:space="preserve">a </w:t>
      </w:r>
      <w:r w:rsidR="0059023A" w:rsidRPr="00CD6010">
        <w:rPr>
          <w:rFonts w:ascii="Times New Roman" w:hAnsi="Times New Roman" w:cs="Times New Roman"/>
          <w:i w:val="0"/>
          <w:iCs w:val="0"/>
        </w:rPr>
        <w:t>5 cm thick scintillator</w:t>
      </w:r>
      <w:r w:rsidRPr="00CD6010">
        <w:rPr>
          <w:rFonts w:ascii="Times New Roman" w:hAnsi="Times New Roman" w:cs="Times New Roman"/>
          <w:i w:val="0"/>
          <w:iCs w:val="0"/>
        </w:rPr>
        <w:t xml:space="preserve">. As we can see in Fig. 2c the energy releases </w:t>
      </w:r>
      <w:r w:rsidR="0059023A" w:rsidRPr="00CD6010">
        <w:rPr>
          <w:rFonts w:ascii="Times New Roman" w:hAnsi="Times New Roman" w:cs="Times New Roman"/>
          <w:i w:val="0"/>
          <w:iCs w:val="0"/>
        </w:rPr>
        <w:t xml:space="preserve">during TGE </w:t>
      </w:r>
      <w:r w:rsidRPr="00CD6010">
        <w:rPr>
          <w:rFonts w:ascii="Times New Roman" w:hAnsi="Times New Roman" w:cs="Times New Roman"/>
          <w:i w:val="0"/>
          <w:iCs w:val="0"/>
        </w:rPr>
        <w:t xml:space="preserve">peaked </w:t>
      </w:r>
      <w:r w:rsidR="008D4C45" w:rsidRPr="00CD6010">
        <w:rPr>
          <w:rFonts w:ascii="Times New Roman" w:hAnsi="Times New Roman" w:cs="Times New Roman"/>
          <w:i w:val="0"/>
          <w:iCs w:val="0"/>
        </w:rPr>
        <w:t xml:space="preserve">at </w:t>
      </w:r>
      <w:r w:rsidRPr="00CD6010">
        <w:rPr>
          <w:rFonts w:ascii="Times New Roman" w:hAnsi="Times New Roman" w:cs="Times New Roman"/>
          <w:i w:val="0"/>
          <w:iCs w:val="0"/>
        </w:rPr>
        <w:t xml:space="preserve">8-9 MeV, as electron losses in the scintillator are ≈ 1.8 MeV per centimeter. The green curve is smeared by energy releases of gamma rays occasionally giving </w:t>
      </w:r>
      <w:r w:rsidR="00232B9D" w:rsidRPr="00CD6010">
        <w:rPr>
          <w:rFonts w:ascii="Times New Roman" w:hAnsi="Times New Roman" w:cs="Times New Roman"/>
          <w:i w:val="0"/>
          <w:iCs w:val="0"/>
        </w:rPr>
        <w:t xml:space="preserve">energy release </w:t>
      </w:r>
      <w:r w:rsidRPr="00CD6010">
        <w:rPr>
          <w:rFonts w:ascii="Times New Roman" w:hAnsi="Times New Roman" w:cs="Times New Roman"/>
          <w:i w:val="0"/>
          <w:iCs w:val="0"/>
        </w:rPr>
        <w:t>in the 5 cm thick scintillator</w:t>
      </w:r>
      <w:r w:rsidR="00340956" w:rsidRPr="00CD6010">
        <w:rPr>
          <w:rFonts w:ascii="Times New Roman" w:hAnsi="Times New Roman" w:cs="Times New Roman"/>
          <w:i w:val="0"/>
          <w:iCs w:val="0"/>
        </w:rPr>
        <w:t xml:space="preserve"> (the efficiency to register gamma rays is 5-7%)</w:t>
      </w:r>
      <w:r w:rsidRPr="00CD6010">
        <w:rPr>
          <w:rFonts w:ascii="Times New Roman" w:hAnsi="Times New Roman" w:cs="Times New Roman"/>
          <w:i w:val="0"/>
          <w:iCs w:val="0"/>
        </w:rPr>
        <w:t>. However, the energy releases of gamma rays have an exponential shape and do not produce any peak in the histogram, as we can see in Fig. 2d</w:t>
      </w:r>
      <w:r w:rsidR="00A06F02" w:rsidRPr="00CD6010">
        <w:rPr>
          <w:rFonts w:ascii="Times New Roman" w:hAnsi="Times New Roman" w:cs="Times New Roman"/>
          <w:i w:val="0"/>
          <w:iCs w:val="0"/>
        </w:rPr>
        <w:t xml:space="preserve"> (green curve)</w:t>
      </w:r>
      <w:r w:rsidRPr="00CD6010">
        <w:rPr>
          <w:rFonts w:ascii="Times New Roman" w:hAnsi="Times New Roman" w:cs="Times New Roman"/>
          <w:i w:val="0"/>
          <w:iCs w:val="0"/>
        </w:rPr>
        <w:t xml:space="preserve">, where we show another large TGE observed on 4 October 2010. This TGE does not contain electrons (the accelerating electric field stopped high above the earth’s surface and the electron flux attenuate before reaching the spectrometer) and we detect no peak in </w:t>
      </w:r>
      <w:r w:rsidR="006C7009" w:rsidRPr="00CD6010">
        <w:rPr>
          <w:rFonts w:ascii="Times New Roman" w:hAnsi="Times New Roman" w:cs="Times New Roman"/>
          <w:i w:val="0"/>
          <w:iCs w:val="0"/>
        </w:rPr>
        <w:t xml:space="preserve">the </w:t>
      </w:r>
      <w:r w:rsidR="00232B9D" w:rsidRPr="00CD6010">
        <w:rPr>
          <w:rFonts w:ascii="Times New Roman" w:hAnsi="Times New Roman" w:cs="Times New Roman"/>
          <w:i w:val="0"/>
          <w:iCs w:val="0"/>
        </w:rPr>
        <w:t>TGE energy release histogram</w:t>
      </w:r>
      <w:r w:rsidRPr="00CD6010">
        <w:rPr>
          <w:rFonts w:ascii="Times New Roman" w:hAnsi="Times New Roman" w:cs="Times New Roman"/>
          <w:i w:val="0"/>
          <w:iCs w:val="0"/>
        </w:rPr>
        <w:t xml:space="preserve">. </w:t>
      </w:r>
      <w:r w:rsidR="00ED6023" w:rsidRPr="00CD6010">
        <w:rPr>
          <w:rFonts w:ascii="Times New Roman" w:hAnsi="Times New Roman" w:cs="Times New Roman"/>
          <w:i w:val="0"/>
          <w:iCs w:val="0"/>
        </w:rPr>
        <w:t>Thus, if we have a large peak in the time series of “11” coincidence (Fig.2</w:t>
      </w:r>
      <w:r w:rsidR="00A06F02" w:rsidRPr="00CD6010">
        <w:rPr>
          <w:rFonts w:ascii="Times New Roman" w:hAnsi="Times New Roman" w:cs="Times New Roman"/>
          <w:i w:val="0"/>
          <w:iCs w:val="0"/>
        </w:rPr>
        <w:t>b</w:t>
      </w:r>
      <w:r w:rsidR="00ED6023" w:rsidRPr="00CD6010">
        <w:rPr>
          <w:rFonts w:ascii="Times New Roman" w:hAnsi="Times New Roman" w:cs="Times New Roman"/>
          <w:i w:val="0"/>
          <w:iCs w:val="0"/>
        </w:rPr>
        <w:t xml:space="preserve">) and a peak in the energy releases in </w:t>
      </w:r>
      <w:r w:rsidR="006C7009" w:rsidRPr="00CD6010">
        <w:rPr>
          <w:rFonts w:ascii="Times New Roman" w:hAnsi="Times New Roman" w:cs="Times New Roman"/>
          <w:i w:val="0"/>
          <w:iCs w:val="0"/>
        </w:rPr>
        <w:t xml:space="preserve">the </w:t>
      </w:r>
      <w:r w:rsidR="00ED6023" w:rsidRPr="00CD6010">
        <w:rPr>
          <w:rFonts w:ascii="Times New Roman" w:hAnsi="Times New Roman" w:cs="Times New Roman"/>
          <w:i w:val="0"/>
          <w:iCs w:val="0"/>
        </w:rPr>
        <w:t xml:space="preserve">5 cm thick scintillator (green curve in Fig. 2c), we can </w:t>
      </w:r>
      <w:r w:rsidR="00A06F02" w:rsidRPr="00CD6010">
        <w:rPr>
          <w:rFonts w:ascii="Times New Roman" w:hAnsi="Times New Roman" w:cs="Times New Roman"/>
          <w:i w:val="0"/>
          <w:iCs w:val="0"/>
        </w:rPr>
        <w:t>be sure that TGE contain</w:t>
      </w:r>
      <w:r w:rsidR="00375C96" w:rsidRPr="00CD6010">
        <w:rPr>
          <w:rFonts w:ascii="Times New Roman" w:hAnsi="Times New Roman" w:cs="Times New Roman"/>
          <w:i w:val="0"/>
          <w:iCs w:val="0"/>
        </w:rPr>
        <w:t>s</w:t>
      </w:r>
      <w:r w:rsidR="00A06F02" w:rsidRPr="00CD6010">
        <w:rPr>
          <w:rFonts w:ascii="Times New Roman" w:hAnsi="Times New Roman" w:cs="Times New Roman"/>
          <w:i w:val="0"/>
          <w:iCs w:val="0"/>
        </w:rPr>
        <w:t xml:space="preserve"> sizeable electron share. </w:t>
      </w:r>
    </w:p>
    <w:p w14:paraId="1C4FF57A" w14:textId="77777777" w:rsidR="00B17758" w:rsidRPr="00CD6010" w:rsidRDefault="00A06F02" w:rsidP="00DA59FC">
      <w:pPr>
        <w:pStyle w:val="Caption"/>
        <w:jc w:val="both"/>
        <w:rPr>
          <w:rFonts w:ascii="Times New Roman" w:hAnsi="Times New Roman" w:cs="Times New Roman"/>
          <w:i w:val="0"/>
          <w:iCs w:val="0"/>
        </w:rPr>
      </w:pPr>
      <w:r w:rsidRPr="00CD6010">
        <w:rPr>
          <w:rFonts w:ascii="Times New Roman" w:hAnsi="Times New Roman" w:cs="Times New Roman"/>
          <w:i w:val="0"/>
          <w:iCs w:val="0"/>
        </w:rPr>
        <w:t>Experimentally, t</w:t>
      </w:r>
      <w:r w:rsidR="003543B5" w:rsidRPr="00CD6010">
        <w:rPr>
          <w:rFonts w:ascii="Times New Roman" w:hAnsi="Times New Roman" w:cs="Times New Roman"/>
          <w:i w:val="0"/>
          <w:iCs w:val="0"/>
        </w:rPr>
        <w:t xml:space="preserve">he electron </w:t>
      </w:r>
      <w:r w:rsidRPr="00CD6010">
        <w:rPr>
          <w:rFonts w:ascii="Times New Roman" w:hAnsi="Times New Roman" w:cs="Times New Roman"/>
          <w:i w:val="0"/>
          <w:iCs w:val="0"/>
        </w:rPr>
        <w:t xml:space="preserve">energy </w:t>
      </w:r>
      <w:r w:rsidR="003543B5" w:rsidRPr="00CD6010">
        <w:rPr>
          <w:rFonts w:ascii="Times New Roman" w:hAnsi="Times New Roman" w:cs="Times New Roman"/>
          <w:i w:val="0"/>
          <w:iCs w:val="0"/>
        </w:rPr>
        <w:t>spectrum was recovered from energy release histogram</w:t>
      </w:r>
      <w:r w:rsidRPr="00CD6010">
        <w:rPr>
          <w:rFonts w:ascii="Times New Roman" w:hAnsi="Times New Roman" w:cs="Times New Roman"/>
          <w:i w:val="0"/>
          <w:iCs w:val="0"/>
        </w:rPr>
        <w:t>s</w:t>
      </w:r>
      <w:r w:rsidR="003543B5" w:rsidRPr="00CD6010">
        <w:rPr>
          <w:rFonts w:ascii="Times New Roman" w:hAnsi="Times New Roman" w:cs="Times New Roman"/>
          <w:i w:val="0"/>
          <w:iCs w:val="0"/>
        </w:rPr>
        <w:t xml:space="preserve"> </w:t>
      </w:r>
      <w:r w:rsidRPr="00CD6010">
        <w:rPr>
          <w:rFonts w:ascii="Times New Roman" w:hAnsi="Times New Roman" w:cs="Times New Roman"/>
          <w:i w:val="0"/>
          <w:iCs w:val="0"/>
        </w:rPr>
        <w:t xml:space="preserve">in the 60 cm thick scintillator, </w:t>
      </w:r>
      <w:r w:rsidR="00E91230" w:rsidRPr="00CD6010">
        <w:rPr>
          <w:rFonts w:ascii="Times New Roman" w:hAnsi="Times New Roman" w:cs="Times New Roman"/>
          <w:i w:val="0"/>
          <w:iCs w:val="0"/>
        </w:rPr>
        <w:t xml:space="preserve">by </w:t>
      </w:r>
      <w:r w:rsidR="003543B5" w:rsidRPr="00CD6010">
        <w:rPr>
          <w:rFonts w:ascii="Times New Roman" w:hAnsi="Times New Roman" w:cs="Times New Roman"/>
          <w:i w:val="0"/>
          <w:iCs w:val="0"/>
        </w:rPr>
        <w:t>subtracting the “01” histogram from the overall energy release histogram</w:t>
      </w:r>
      <w:r w:rsidRPr="00CD6010">
        <w:rPr>
          <w:rFonts w:ascii="Times New Roman" w:hAnsi="Times New Roman" w:cs="Times New Roman"/>
          <w:i w:val="0"/>
          <w:iCs w:val="0"/>
        </w:rPr>
        <w:t xml:space="preserve"> (without veto option)</w:t>
      </w:r>
      <w:r w:rsidR="003543B5" w:rsidRPr="00CD6010">
        <w:rPr>
          <w:rFonts w:ascii="Times New Roman" w:hAnsi="Times New Roman" w:cs="Times New Roman"/>
          <w:i w:val="0"/>
          <w:iCs w:val="0"/>
        </w:rPr>
        <w:t xml:space="preserve">. </w:t>
      </w:r>
      <w:r w:rsidR="00E91230" w:rsidRPr="00CD6010">
        <w:rPr>
          <w:rFonts w:ascii="Times New Roman" w:hAnsi="Times New Roman" w:cs="Times New Roman"/>
          <w:i w:val="0"/>
          <w:iCs w:val="0"/>
        </w:rPr>
        <w:t xml:space="preserve">The gamma ray energy spectrum is obtained from the “01” energy release histogram. </w:t>
      </w:r>
      <w:r w:rsidR="00A02BBC" w:rsidRPr="00CD6010">
        <w:rPr>
          <w:rFonts w:ascii="Times New Roman" w:hAnsi="Times New Roman" w:cs="Times New Roman"/>
          <w:i w:val="0"/>
          <w:iCs w:val="0"/>
        </w:rPr>
        <w:t xml:space="preserve">We solve the inverse problem </w:t>
      </w:r>
      <w:r w:rsidR="00410ECA" w:rsidRPr="00CD6010">
        <w:rPr>
          <w:rFonts w:ascii="Times New Roman" w:hAnsi="Times New Roman" w:cs="Times New Roman"/>
          <w:i w:val="0"/>
          <w:iCs w:val="0"/>
        </w:rPr>
        <w:t xml:space="preserve">of </w:t>
      </w:r>
      <w:r w:rsidR="00A02BBC" w:rsidRPr="00CD6010">
        <w:rPr>
          <w:rFonts w:ascii="Times New Roman" w:hAnsi="Times New Roman" w:cs="Times New Roman"/>
          <w:i w:val="0"/>
          <w:iCs w:val="0"/>
        </w:rPr>
        <w:t xml:space="preserve">recovering energy spectra from energy release </w:t>
      </w:r>
      <w:r w:rsidR="00A02BBC" w:rsidRPr="00CD6010">
        <w:rPr>
          <w:rFonts w:ascii="Times New Roman" w:hAnsi="Times New Roman" w:cs="Times New Roman"/>
          <w:i w:val="0"/>
          <w:iCs w:val="0"/>
        </w:rPr>
        <w:lastRenderedPageBreak/>
        <w:t>histograms using a detailed simulation of the detector response made with GEANT4 code (see details in Chilingarian et al., 2022)</w:t>
      </w:r>
      <w:r w:rsidR="00E91230" w:rsidRPr="00CD6010">
        <w:rPr>
          <w:rFonts w:ascii="Times New Roman" w:hAnsi="Times New Roman" w:cs="Times New Roman"/>
          <w:i w:val="0"/>
          <w:iCs w:val="0"/>
        </w:rPr>
        <w:t xml:space="preserve">. </w:t>
      </w:r>
    </w:p>
    <w:p w14:paraId="5A37B0F1" w14:textId="63C27684" w:rsidR="00376154" w:rsidRPr="00CD6010" w:rsidRDefault="00E52B0F" w:rsidP="00DA59FC">
      <w:pPr>
        <w:pStyle w:val="Caption"/>
        <w:jc w:val="both"/>
        <w:rPr>
          <w:rFonts w:ascii="Times New Roman" w:hAnsi="Times New Roman" w:cs="Times New Roman"/>
          <w:i w:val="0"/>
          <w:iCs w:val="0"/>
        </w:rPr>
      </w:pPr>
      <w:r w:rsidRPr="00CD6010">
        <w:rPr>
          <w:rFonts w:ascii="Times New Roman" w:hAnsi="Times New Roman" w:cs="Times New Roman"/>
          <w:i w:val="0"/>
          <w:iCs w:val="0"/>
        </w:rPr>
        <w:t xml:space="preserve">In </w:t>
      </w:r>
      <w:r w:rsidR="00376154" w:rsidRPr="00CD6010">
        <w:rPr>
          <w:rFonts w:ascii="Times New Roman" w:hAnsi="Times New Roman" w:cs="Times New Roman"/>
          <w:i w:val="0"/>
          <w:iCs w:val="0"/>
        </w:rPr>
        <w:t xml:space="preserve">Fig.3 we </w:t>
      </w:r>
      <w:r w:rsidRPr="00CD6010">
        <w:rPr>
          <w:rFonts w:ascii="Times New Roman" w:hAnsi="Times New Roman" w:cs="Times New Roman"/>
          <w:i w:val="0"/>
          <w:iCs w:val="0"/>
        </w:rPr>
        <w:t>show</w:t>
      </w:r>
      <w:r w:rsidR="00376154" w:rsidRPr="00CD6010">
        <w:rPr>
          <w:rFonts w:ascii="Times New Roman" w:hAnsi="Times New Roman" w:cs="Times New Roman"/>
          <w:i w:val="0"/>
          <w:iCs w:val="0"/>
        </w:rPr>
        <w:t xml:space="preserve"> the </w:t>
      </w:r>
      <w:r w:rsidR="00C66EA8" w:rsidRPr="00CD6010">
        <w:rPr>
          <w:rFonts w:ascii="Times New Roman" w:hAnsi="Times New Roman" w:cs="Times New Roman"/>
          <w:i w:val="0"/>
          <w:iCs w:val="0"/>
        </w:rPr>
        <w:t xml:space="preserve">energy release histograms registered by ASNT </w:t>
      </w:r>
      <w:r w:rsidR="00376154" w:rsidRPr="00CD6010">
        <w:rPr>
          <w:rFonts w:ascii="Times New Roman" w:hAnsi="Times New Roman" w:cs="Times New Roman"/>
          <w:i w:val="0"/>
          <w:iCs w:val="0"/>
        </w:rPr>
        <w:t xml:space="preserve">from the </w:t>
      </w:r>
      <w:r w:rsidRPr="00CD6010">
        <w:rPr>
          <w:rFonts w:ascii="Times New Roman" w:hAnsi="Times New Roman" w:cs="Times New Roman"/>
          <w:i w:val="0"/>
          <w:iCs w:val="0"/>
        </w:rPr>
        <w:t xml:space="preserve">millions of gamma rays and electrons obtained </w:t>
      </w:r>
      <w:r w:rsidR="001D4AA2" w:rsidRPr="00CD6010">
        <w:rPr>
          <w:rFonts w:ascii="Times New Roman" w:hAnsi="Times New Roman" w:cs="Times New Roman"/>
          <w:i w:val="0"/>
          <w:iCs w:val="0"/>
        </w:rPr>
        <w:t xml:space="preserve">from </w:t>
      </w:r>
      <w:r w:rsidR="00376154" w:rsidRPr="00CD6010">
        <w:rPr>
          <w:rFonts w:ascii="Times New Roman" w:hAnsi="Times New Roman" w:cs="Times New Roman"/>
          <w:i w:val="0"/>
          <w:iCs w:val="0"/>
        </w:rPr>
        <w:t xml:space="preserve">RREA </w:t>
      </w:r>
      <w:r w:rsidR="001D4AA2" w:rsidRPr="00CD6010">
        <w:rPr>
          <w:rFonts w:ascii="Times New Roman" w:hAnsi="Times New Roman" w:cs="Times New Roman"/>
          <w:i w:val="0"/>
          <w:iCs w:val="0"/>
        </w:rPr>
        <w:t>simulations presented</w:t>
      </w:r>
      <w:r w:rsidR="00376154" w:rsidRPr="00CD6010">
        <w:rPr>
          <w:rFonts w:ascii="Times New Roman" w:hAnsi="Times New Roman" w:cs="Times New Roman"/>
          <w:i w:val="0"/>
          <w:iCs w:val="0"/>
        </w:rPr>
        <w:t xml:space="preserve"> in Fig</w:t>
      </w:r>
      <w:r w:rsidR="00C1711B" w:rsidRPr="00CD6010">
        <w:rPr>
          <w:rFonts w:ascii="Times New Roman" w:hAnsi="Times New Roman" w:cs="Times New Roman"/>
          <w:i w:val="0"/>
          <w:iCs w:val="0"/>
        </w:rPr>
        <w:t>s</w:t>
      </w:r>
      <w:r w:rsidR="00376154" w:rsidRPr="00CD6010">
        <w:rPr>
          <w:rFonts w:ascii="Times New Roman" w:hAnsi="Times New Roman" w:cs="Times New Roman"/>
          <w:i w:val="0"/>
          <w:iCs w:val="0"/>
        </w:rPr>
        <w:t xml:space="preserve">. </w:t>
      </w:r>
      <w:r w:rsidR="00C1711B" w:rsidRPr="00CD6010">
        <w:rPr>
          <w:rFonts w:ascii="Times New Roman" w:hAnsi="Times New Roman" w:cs="Times New Roman"/>
          <w:i w:val="0"/>
          <w:iCs w:val="0"/>
        </w:rPr>
        <w:t xml:space="preserve">1a and </w:t>
      </w:r>
      <w:r w:rsidR="00376154" w:rsidRPr="00CD6010">
        <w:rPr>
          <w:rFonts w:ascii="Times New Roman" w:hAnsi="Times New Roman" w:cs="Times New Roman"/>
          <w:i w:val="0"/>
          <w:iCs w:val="0"/>
        </w:rPr>
        <w:t xml:space="preserve">1b. </w:t>
      </w:r>
      <w:r w:rsidR="0081046C" w:rsidRPr="00CD6010">
        <w:rPr>
          <w:rFonts w:ascii="Times New Roman" w:hAnsi="Times New Roman" w:cs="Times New Roman"/>
          <w:i w:val="0"/>
          <w:iCs w:val="0"/>
        </w:rPr>
        <w:t>G</w:t>
      </w:r>
      <w:r w:rsidRPr="00CD6010">
        <w:rPr>
          <w:rFonts w:ascii="Times New Roman" w:hAnsi="Times New Roman" w:cs="Times New Roman"/>
          <w:i w:val="0"/>
          <w:iCs w:val="0"/>
        </w:rPr>
        <w:t xml:space="preserve">amma rays and electrons </w:t>
      </w:r>
      <w:r w:rsidR="001D4AA2" w:rsidRPr="00CD6010">
        <w:rPr>
          <w:rFonts w:ascii="Times New Roman" w:hAnsi="Times New Roman" w:cs="Times New Roman"/>
          <w:i w:val="0"/>
          <w:iCs w:val="0"/>
        </w:rPr>
        <w:t>were transported through the exact model of the ASNT detector</w:t>
      </w:r>
      <w:r w:rsidR="0081046C" w:rsidRPr="00CD6010">
        <w:rPr>
          <w:rFonts w:ascii="Times New Roman" w:hAnsi="Times New Roman" w:cs="Times New Roman"/>
          <w:i w:val="0"/>
          <w:iCs w:val="0"/>
        </w:rPr>
        <w:t xml:space="preserve"> implementing</w:t>
      </w:r>
      <w:r w:rsidR="00B17758" w:rsidRPr="00CD6010">
        <w:rPr>
          <w:rFonts w:ascii="Times New Roman" w:hAnsi="Times New Roman" w:cs="Times New Roman"/>
          <w:i w:val="0"/>
          <w:iCs w:val="0"/>
        </w:rPr>
        <w:t xml:space="preserve"> all experimental procedures</w:t>
      </w:r>
      <w:r w:rsidR="0057661C" w:rsidRPr="00CD6010">
        <w:rPr>
          <w:rFonts w:ascii="Times New Roman" w:hAnsi="Times New Roman" w:cs="Times New Roman"/>
          <w:i w:val="0"/>
          <w:iCs w:val="0"/>
        </w:rPr>
        <w:t xml:space="preserve">. </w:t>
      </w:r>
      <w:r w:rsidR="0081046C" w:rsidRPr="00CD6010">
        <w:rPr>
          <w:rFonts w:ascii="Times New Roman" w:hAnsi="Times New Roman" w:cs="Times New Roman"/>
          <w:i w:val="0"/>
          <w:iCs w:val="0"/>
        </w:rPr>
        <w:t>F</w:t>
      </w:r>
      <w:r w:rsidR="0057661C" w:rsidRPr="00CD6010">
        <w:rPr>
          <w:rFonts w:ascii="Times New Roman" w:hAnsi="Times New Roman" w:cs="Times New Roman"/>
          <w:i w:val="0"/>
          <w:iCs w:val="0"/>
        </w:rPr>
        <w:t xml:space="preserve">inally, </w:t>
      </w:r>
      <w:r w:rsidR="0081046C" w:rsidRPr="00CD6010">
        <w:rPr>
          <w:rFonts w:ascii="Times New Roman" w:hAnsi="Times New Roman" w:cs="Times New Roman"/>
          <w:i w:val="0"/>
          <w:iCs w:val="0"/>
        </w:rPr>
        <w:t xml:space="preserve">for the “survived” particles </w:t>
      </w:r>
      <w:r w:rsidR="001D4AA2" w:rsidRPr="00CD6010">
        <w:rPr>
          <w:rFonts w:ascii="Times New Roman" w:hAnsi="Times New Roman" w:cs="Times New Roman"/>
          <w:i w:val="0"/>
          <w:iCs w:val="0"/>
        </w:rPr>
        <w:t xml:space="preserve">energy releases in the </w:t>
      </w:r>
      <w:r w:rsidR="00C1711B" w:rsidRPr="00CD6010">
        <w:rPr>
          <w:rFonts w:ascii="Times New Roman" w:hAnsi="Times New Roman" w:cs="Times New Roman"/>
          <w:i w:val="0"/>
          <w:iCs w:val="0"/>
        </w:rPr>
        <w:t>60 cm thick scintillator</w:t>
      </w:r>
      <w:r w:rsidR="001D4AA2" w:rsidRPr="00CD6010">
        <w:rPr>
          <w:rFonts w:ascii="Times New Roman" w:hAnsi="Times New Roman" w:cs="Times New Roman"/>
          <w:i w:val="0"/>
          <w:iCs w:val="0"/>
        </w:rPr>
        <w:t xml:space="preserve"> were </w:t>
      </w:r>
      <w:r w:rsidR="00E42DA2" w:rsidRPr="00CD6010">
        <w:rPr>
          <w:rFonts w:ascii="Times New Roman" w:hAnsi="Times New Roman" w:cs="Times New Roman"/>
          <w:i w:val="0"/>
          <w:iCs w:val="0"/>
        </w:rPr>
        <w:t>estimated</w:t>
      </w:r>
      <w:r w:rsidR="00C1711B" w:rsidRPr="00CD6010">
        <w:rPr>
          <w:rFonts w:ascii="Times New Roman" w:hAnsi="Times New Roman" w:cs="Times New Roman"/>
          <w:i w:val="0"/>
          <w:iCs w:val="0"/>
        </w:rPr>
        <w:t xml:space="preserve">. </w:t>
      </w:r>
      <w:r w:rsidR="00B17758" w:rsidRPr="00CD6010">
        <w:rPr>
          <w:rFonts w:ascii="Times New Roman" w:hAnsi="Times New Roman" w:cs="Times New Roman"/>
          <w:i w:val="0"/>
          <w:iCs w:val="0"/>
        </w:rPr>
        <w:t>In Fig. 3a we show the energy releases distribution corresponding to the ”11” coincidence</w:t>
      </w:r>
      <w:r w:rsidR="0057661C" w:rsidRPr="00CD6010">
        <w:rPr>
          <w:rFonts w:ascii="Times New Roman" w:hAnsi="Times New Roman" w:cs="Times New Roman"/>
          <w:i w:val="0"/>
          <w:iCs w:val="0"/>
        </w:rPr>
        <w:t xml:space="preserve"> (red curve, electrons) </w:t>
      </w:r>
      <w:r w:rsidR="00B17758" w:rsidRPr="00CD6010">
        <w:rPr>
          <w:rFonts w:ascii="Times New Roman" w:hAnsi="Times New Roman" w:cs="Times New Roman"/>
          <w:i w:val="0"/>
          <w:iCs w:val="0"/>
        </w:rPr>
        <w:t>and to the “01” coincidence (</w:t>
      </w:r>
      <w:r w:rsidR="0057661C" w:rsidRPr="00CD6010">
        <w:rPr>
          <w:rFonts w:ascii="Times New Roman" w:hAnsi="Times New Roman" w:cs="Times New Roman"/>
          <w:i w:val="0"/>
          <w:iCs w:val="0"/>
        </w:rPr>
        <w:t xml:space="preserve">blue curve, </w:t>
      </w:r>
      <w:r w:rsidR="00B17758" w:rsidRPr="00CD6010">
        <w:rPr>
          <w:rFonts w:ascii="Times New Roman" w:hAnsi="Times New Roman" w:cs="Times New Roman"/>
          <w:i w:val="0"/>
          <w:iCs w:val="0"/>
        </w:rPr>
        <w:t xml:space="preserve">gamma rays). </w:t>
      </w:r>
      <w:r w:rsidR="00936E46" w:rsidRPr="00CD6010">
        <w:rPr>
          <w:rFonts w:ascii="Times New Roman" w:hAnsi="Times New Roman" w:cs="Times New Roman"/>
          <w:i w:val="0"/>
          <w:iCs w:val="0"/>
        </w:rPr>
        <w:t xml:space="preserve">The analogous distribution for simulated gamma rays is shown in Fig. 3b. The large depletion of the electron flux can be </w:t>
      </w:r>
      <w:r w:rsidR="00B17758" w:rsidRPr="00CD6010">
        <w:rPr>
          <w:rFonts w:ascii="Times New Roman" w:hAnsi="Times New Roman" w:cs="Times New Roman"/>
          <w:i w:val="0"/>
          <w:iCs w:val="0"/>
        </w:rPr>
        <w:t>explained by the ionization losses of electrons in the upper 5 cm thick scintillator and in the metal of detector housings and roof of the building (≈</w:t>
      </w:r>
      <w:r w:rsidR="00AB73C1">
        <w:rPr>
          <w:rFonts w:ascii="Times New Roman" w:hAnsi="Times New Roman" w:cs="Times New Roman"/>
          <w:i w:val="0"/>
          <w:iCs w:val="0"/>
        </w:rPr>
        <w:t>15</w:t>
      </w:r>
      <w:r w:rsidR="00B17758" w:rsidRPr="00CD6010">
        <w:rPr>
          <w:rFonts w:ascii="Times New Roman" w:hAnsi="Times New Roman" w:cs="Times New Roman"/>
          <w:i w:val="0"/>
          <w:iCs w:val="0"/>
        </w:rPr>
        <w:t xml:space="preserve"> MeV in total). </w:t>
      </w:r>
      <w:r w:rsidR="00790F99" w:rsidRPr="00CD6010">
        <w:rPr>
          <w:rFonts w:ascii="Times New Roman" w:hAnsi="Times New Roman" w:cs="Times New Roman"/>
          <w:i w:val="0"/>
          <w:iCs w:val="0"/>
        </w:rPr>
        <w:t xml:space="preserve">Only 1.28 % of </w:t>
      </w:r>
      <w:r w:rsidR="00936E46" w:rsidRPr="00CD6010">
        <w:rPr>
          <w:rFonts w:ascii="Times New Roman" w:hAnsi="Times New Roman" w:cs="Times New Roman"/>
          <w:i w:val="0"/>
          <w:iCs w:val="0"/>
        </w:rPr>
        <w:t xml:space="preserve">simulated </w:t>
      </w:r>
      <w:r w:rsidR="00790F99" w:rsidRPr="00CD6010">
        <w:rPr>
          <w:rFonts w:ascii="Times New Roman" w:hAnsi="Times New Roman" w:cs="Times New Roman"/>
          <w:i w:val="0"/>
          <w:iCs w:val="0"/>
        </w:rPr>
        <w:t xml:space="preserve">electrons </w:t>
      </w:r>
      <w:r w:rsidR="00044D12" w:rsidRPr="00CD6010">
        <w:rPr>
          <w:rFonts w:ascii="Times New Roman" w:hAnsi="Times New Roman" w:cs="Times New Roman"/>
          <w:i w:val="0"/>
          <w:iCs w:val="0"/>
        </w:rPr>
        <w:t xml:space="preserve">that </w:t>
      </w:r>
      <w:r w:rsidR="00790F99" w:rsidRPr="00CD6010">
        <w:rPr>
          <w:rFonts w:ascii="Times New Roman" w:hAnsi="Times New Roman" w:cs="Times New Roman"/>
          <w:i w:val="0"/>
          <w:iCs w:val="0"/>
        </w:rPr>
        <w:t xml:space="preserve">reach </w:t>
      </w:r>
      <w:r w:rsidR="00E42DA2" w:rsidRPr="00CD6010">
        <w:rPr>
          <w:rFonts w:ascii="Times New Roman" w:hAnsi="Times New Roman" w:cs="Times New Roman"/>
          <w:i w:val="0"/>
          <w:iCs w:val="0"/>
        </w:rPr>
        <w:t xml:space="preserve">3200 m were registered by the </w:t>
      </w:r>
      <w:r w:rsidR="00790F99" w:rsidRPr="00CD6010">
        <w:rPr>
          <w:rFonts w:ascii="Times New Roman" w:hAnsi="Times New Roman" w:cs="Times New Roman"/>
          <w:i w:val="0"/>
          <w:iCs w:val="0"/>
        </w:rPr>
        <w:t xml:space="preserve">ASNT </w:t>
      </w:r>
      <w:r w:rsidR="00E42DA2" w:rsidRPr="00CD6010">
        <w:rPr>
          <w:rFonts w:ascii="Times New Roman" w:hAnsi="Times New Roman" w:cs="Times New Roman"/>
          <w:i w:val="0"/>
          <w:iCs w:val="0"/>
        </w:rPr>
        <w:t xml:space="preserve">lower scintillator if the electric field terminated </w:t>
      </w:r>
      <w:r w:rsidR="00790F99" w:rsidRPr="00CD6010">
        <w:rPr>
          <w:rFonts w:ascii="Times New Roman" w:hAnsi="Times New Roman" w:cs="Times New Roman"/>
          <w:i w:val="0"/>
          <w:iCs w:val="0"/>
        </w:rPr>
        <w:t xml:space="preserve">25 m </w:t>
      </w:r>
      <w:r w:rsidR="00E42DA2" w:rsidRPr="00CD6010">
        <w:rPr>
          <w:rFonts w:ascii="Times New Roman" w:hAnsi="Times New Roman" w:cs="Times New Roman"/>
          <w:i w:val="0"/>
          <w:iCs w:val="0"/>
        </w:rPr>
        <w:t xml:space="preserve">above the spectrometer </w:t>
      </w:r>
      <w:r w:rsidR="00935D75" w:rsidRPr="00CD6010">
        <w:rPr>
          <w:rFonts w:ascii="Times New Roman" w:hAnsi="Times New Roman" w:cs="Times New Roman"/>
          <w:i w:val="0"/>
          <w:iCs w:val="0"/>
        </w:rPr>
        <w:t>(</w:t>
      </w:r>
      <w:r w:rsidR="00E063E1" w:rsidRPr="00CD6010">
        <w:rPr>
          <w:rFonts w:ascii="Times New Roman" w:hAnsi="Times New Roman" w:cs="Times New Roman"/>
          <w:i w:val="0"/>
          <w:iCs w:val="0"/>
        </w:rPr>
        <w:t xml:space="preserve">blue curve of Fig.3a, 16,269 from 1,274,689). </w:t>
      </w:r>
      <w:r w:rsidR="00936E46" w:rsidRPr="00CD6010">
        <w:rPr>
          <w:rFonts w:ascii="Times New Roman" w:hAnsi="Times New Roman" w:cs="Times New Roman"/>
          <w:i w:val="0"/>
          <w:iCs w:val="0"/>
        </w:rPr>
        <w:t>I</w:t>
      </w:r>
      <w:r w:rsidR="00E063E1" w:rsidRPr="00CD6010">
        <w:rPr>
          <w:rFonts w:ascii="Times New Roman" w:hAnsi="Times New Roman" w:cs="Times New Roman"/>
          <w:i w:val="0"/>
          <w:iCs w:val="0"/>
        </w:rPr>
        <w:t xml:space="preserve">f the electric field terminates 200 m above </w:t>
      </w:r>
      <w:r w:rsidR="0081046C" w:rsidRPr="00CD6010">
        <w:rPr>
          <w:rFonts w:ascii="Times New Roman" w:hAnsi="Times New Roman" w:cs="Times New Roman"/>
          <w:i w:val="0"/>
          <w:iCs w:val="0"/>
        </w:rPr>
        <w:t xml:space="preserve">the </w:t>
      </w:r>
      <w:r w:rsidR="00E063E1" w:rsidRPr="00CD6010">
        <w:rPr>
          <w:rFonts w:ascii="Times New Roman" w:hAnsi="Times New Roman" w:cs="Times New Roman"/>
          <w:i w:val="0"/>
          <w:iCs w:val="0"/>
        </w:rPr>
        <w:t>spectrometer</w:t>
      </w:r>
      <w:r w:rsidR="00936E46" w:rsidRPr="00CD6010">
        <w:rPr>
          <w:rFonts w:ascii="Times New Roman" w:hAnsi="Times New Roman" w:cs="Times New Roman"/>
          <w:i w:val="0"/>
          <w:iCs w:val="0"/>
        </w:rPr>
        <w:t xml:space="preserve"> and electrons </w:t>
      </w:r>
      <w:r w:rsidR="0081046C" w:rsidRPr="00CD6010">
        <w:rPr>
          <w:rFonts w:ascii="Times New Roman" w:hAnsi="Times New Roman" w:cs="Times New Roman"/>
          <w:i w:val="0"/>
          <w:iCs w:val="0"/>
        </w:rPr>
        <w:t xml:space="preserve">are </w:t>
      </w:r>
      <w:r w:rsidR="00936E46" w:rsidRPr="00CD6010">
        <w:rPr>
          <w:rFonts w:ascii="Times New Roman" w:hAnsi="Times New Roman" w:cs="Times New Roman"/>
          <w:i w:val="0"/>
          <w:iCs w:val="0"/>
        </w:rPr>
        <w:t>born in the air above the detector by the “gamma ray beam”</w:t>
      </w:r>
      <w:r w:rsidR="00410ECA" w:rsidRPr="00CD6010">
        <w:rPr>
          <w:rFonts w:ascii="Times New Roman" w:hAnsi="Times New Roman" w:cs="Times New Roman"/>
          <w:i w:val="0"/>
          <w:iCs w:val="0"/>
        </w:rPr>
        <w:t>,</w:t>
      </w:r>
      <w:r w:rsidR="00E063E1" w:rsidRPr="00CD6010">
        <w:rPr>
          <w:rFonts w:ascii="Times New Roman" w:hAnsi="Times New Roman" w:cs="Times New Roman"/>
          <w:i w:val="0"/>
          <w:iCs w:val="0"/>
        </w:rPr>
        <w:t xml:space="preserve"> this ratio is much smaller</w:t>
      </w:r>
      <w:r w:rsidR="00790F99" w:rsidRPr="00CD6010">
        <w:rPr>
          <w:rFonts w:ascii="Times New Roman" w:hAnsi="Times New Roman" w:cs="Times New Roman"/>
          <w:i w:val="0"/>
          <w:iCs w:val="0"/>
        </w:rPr>
        <w:t>, only 0.2%</w:t>
      </w:r>
      <w:r w:rsidR="00E063E1" w:rsidRPr="00CD6010">
        <w:rPr>
          <w:rFonts w:ascii="Times New Roman" w:hAnsi="Times New Roman" w:cs="Times New Roman"/>
          <w:i w:val="0"/>
          <w:iCs w:val="0"/>
        </w:rPr>
        <w:t xml:space="preserve"> (red curve of Fig.3a, 249 from 112,313)</w:t>
      </w:r>
      <w:r w:rsidR="00790F99" w:rsidRPr="00CD6010">
        <w:rPr>
          <w:rFonts w:ascii="Times New Roman" w:hAnsi="Times New Roman" w:cs="Times New Roman"/>
          <w:i w:val="0"/>
          <w:iCs w:val="0"/>
        </w:rPr>
        <w:t xml:space="preserve">. </w:t>
      </w:r>
      <w:r w:rsidR="00454878" w:rsidRPr="00CD6010">
        <w:rPr>
          <w:rFonts w:ascii="Times New Roman" w:hAnsi="Times New Roman" w:cs="Times New Roman"/>
          <w:i w:val="0"/>
          <w:iCs w:val="0"/>
        </w:rPr>
        <w:t>The analogous numbers for the gamma ray flux are correspondingly 3.3% for the 25 m (blue curve in Fig. 3b, 257,237 from 7,792,097) and 4.3% for 200 m (red curve in Fig. 3b).</w:t>
      </w:r>
    </w:p>
    <w:p w14:paraId="7E62DE23" w14:textId="6702731F" w:rsidR="00376154" w:rsidRPr="00CD6010" w:rsidRDefault="00C56953" w:rsidP="00376154">
      <w:pPr>
        <w:pStyle w:val="Caption"/>
        <w:keepNext/>
        <w:jc w:val="both"/>
        <w:rPr>
          <w:rFonts w:ascii="Times New Roman" w:hAnsi="Times New Roman" w:cs="Times New Roman"/>
        </w:rPr>
      </w:pPr>
      <w:r w:rsidRPr="00CD6010">
        <w:rPr>
          <w:rFonts w:ascii="Times New Roman" w:hAnsi="Times New Roman" w:cs="Times New Roman"/>
          <w:noProof/>
        </w:rPr>
        <w:drawing>
          <wp:inline distT="0" distB="0" distL="0" distR="0" wp14:anchorId="640755E9" wp14:editId="306A04E5">
            <wp:extent cx="5943600" cy="16440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5943600" cy="1644015"/>
                    </a:xfrm>
                    <a:prstGeom prst="rect">
                      <a:avLst/>
                    </a:prstGeom>
                  </pic:spPr>
                </pic:pic>
              </a:graphicData>
            </a:graphic>
          </wp:inline>
        </w:drawing>
      </w:r>
    </w:p>
    <w:p w14:paraId="50C78CAA" w14:textId="1177EF10" w:rsidR="004D7E5F" w:rsidRPr="00CD6010" w:rsidRDefault="00376154" w:rsidP="00376154">
      <w:pPr>
        <w:pStyle w:val="Caption"/>
        <w:jc w:val="both"/>
        <w:rPr>
          <w:rFonts w:ascii="Times New Roman" w:hAnsi="Times New Roman" w:cs="Times New Roman"/>
          <w:b/>
          <w:bCs/>
          <w:i w:val="0"/>
          <w:iCs w:val="0"/>
        </w:rPr>
      </w:pPr>
      <w:r w:rsidRPr="00CD6010">
        <w:rPr>
          <w:rFonts w:ascii="Times New Roman" w:hAnsi="Times New Roman" w:cs="Times New Roman"/>
          <w:b/>
          <w:bCs/>
          <w:i w:val="0"/>
          <w:iCs w:val="0"/>
        </w:rPr>
        <w:t xml:space="preserve">Figure </w:t>
      </w:r>
      <w:r w:rsidRPr="00CD6010">
        <w:rPr>
          <w:rFonts w:ascii="Times New Roman" w:hAnsi="Times New Roman" w:cs="Times New Roman"/>
          <w:b/>
          <w:bCs/>
          <w:i w:val="0"/>
          <w:iCs w:val="0"/>
        </w:rPr>
        <w:fldChar w:fldCharType="begin"/>
      </w:r>
      <w:r w:rsidRPr="00CD6010">
        <w:rPr>
          <w:rFonts w:ascii="Times New Roman" w:hAnsi="Times New Roman" w:cs="Times New Roman"/>
          <w:b/>
          <w:bCs/>
          <w:i w:val="0"/>
          <w:iCs w:val="0"/>
        </w:rPr>
        <w:instrText xml:space="preserve"> SEQ Figure \* ARABIC </w:instrText>
      </w:r>
      <w:r w:rsidRPr="00CD6010">
        <w:rPr>
          <w:rFonts w:ascii="Times New Roman" w:hAnsi="Times New Roman" w:cs="Times New Roman"/>
          <w:b/>
          <w:bCs/>
          <w:i w:val="0"/>
          <w:iCs w:val="0"/>
        </w:rPr>
        <w:fldChar w:fldCharType="separate"/>
      </w:r>
      <w:r w:rsidR="00B62846" w:rsidRPr="00CD6010">
        <w:rPr>
          <w:rFonts w:ascii="Times New Roman" w:hAnsi="Times New Roman" w:cs="Times New Roman"/>
          <w:b/>
          <w:bCs/>
          <w:i w:val="0"/>
          <w:iCs w:val="0"/>
          <w:noProof/>
        </w:rPr>
        <w:t>3</w:t>
      </w:r>
      <w:r w:rsidRPr="00CD6010">
        <w:rPr>
          <w:rFonts w:ascii="Times New Roman" w:hAnsi="Times New Roman" w:cs="Times New Roman"/>
          <w:b/>
          <w:bCs/>
          <w:i w:val="0"/>
          <w:iCs w:val="0"/>
          <w:noProof/>
        </w:rPr>
        <w:fldChar w:fldCharType="end"/>
      </w:r>
      <w:r w:rsidR="00052E00" w:rsidRPr="00CD6010">
        <w:rPr>
          <w:rFonts w:ascii="Times New Roman" w:hAnsi="Times New Roman" w:cs="Times New Roman"/>
          <w:b/>
          <w:bCs/>
          <w:i w:val="0"/>
          <w:iCs w:val="0"/>
          <w:noProof/>
        </w:rPr>
        <w:t xml:space="preserve">. </w:t>
      </w:r>
      <w:r w:rsidR="007D0937" w:rsidRPr="00CD6010">
        <w:rPr>
          <w:rFonts w:ascii="Times New Roman" w:hAnsi="Times New Roman" w:cs="Times New Roman"/>
          <w:b/>
          <w:bCs/>
          <w:i w:val="0"/>
          <w:iCs w:val="0"/>
          <w:noProof/>
        </w:rPr>
        <w:t>a) energy release hi</w:t>
      </w:r>
      <w:r w:rsidR="00410ECA" w:rsidRPr="00CD6010">
        <w:rPr>
          <w:rFonts w:ascii="Times New Roman" w:hAnsi="Times New Roman" w:cs="Times New Roman"/>
          <w:b/>
          <w:bCs/>
          <w:i w:val="0"/>
          <w:iCs w:val="0"/>
          <w:noProof/>
        </w:rPr>
        <w:t>s</w:t>
      </w:r>
      <w:r w:rsidR="007D0937" w:rsidRPr="00CD6010">
        <w:rPr>
          <w:rFonts w:ascii="Times New Roman" w:hAnsi="Times New Roman" w:cs="Times New Roman"/>
          <w:b/>
          <w:bCs/>
          <w:i w:val="0"/>
          <w:iCs w:val="0"/>
          <w:noProof/>
        </w:rPr>
        <w:t xml:space="preserve">togram of TGE electrons in lower thick scintillator of the ASNT spectrometer, red – electric field terminated 200 m above </w:t>
      </w:r>
      <w:r w:rsidR="00410ECA" w:rsidRPr="00CD6010">
        <w:rPr>
          <w:rFonts w:ascii="Times New Roman" w:hAnsi="Times New Roman" w:cs="Times New Roman"/>
          <w:b/>
          <w:bCs/>
          <w:i w:val="0"/>
          <w:iCs w:val="0"/>
          <w:noProof/>
        </w:rPr>
        <w:t xml:space="preserve">the </w:t>
      </w:r>
      <w:r w:rsidR="007D0937" w:rsidRPr="00CD6010">
        <w:rPr>
          <w:rFonts w:ascii="Times New Roman" w:hAnsi="Times New Roman" w:cs="Times New Roman"/>
          <w:b/>
          <w:bCs/>
          <w:i w:val="0"/>
          <w:iCs w:val="0"/>
          <w:noProof/>
        </w:rPr>
        <w:t>detector, blue – 25 meter above detector; b) the same for gamma ray flux. Both fluxes were simulated by CORSIKA code with parameters described in Fig. 1.</w:t>
      </w:r>
    </w:p>
    <w:p w14:paraId="053F3FDC" w14:textId="0A82874C" w:rsidR="00AA71B8" w:rsidRPr="00CD6010" w:rsidRDefault="00FA47A8" w:rsidP="00DA59FC">
      <w:pPr>
        <w:pStyle w:val="Caption"/>
        <w:jc w:val="both"/>
        <w:rPr>
          <w:rFonts w:ascii="Times New Roman" w:hAnsi="Times New Roman" w:cs="Times New Roman"/>
          <w:i w:val="0"/>
          <w:iCs w:val="0"/>
        </w:rPr>
      </w:pPr>
      <w:r w:rsidRPr="00CD6010">
        <w:rPr>
          <w:rFonts w:ascii="Times New Roman" w:hAnsi="Times New Roman" w:cs="Times New Roman"/>
          <w:i w:val="0"/>
          <w:iCs w:val="0"/>
        </w:rPr>
        <w:t>In the experiment</w:t>
      </w:r>
      <w:r w:rsidR="00410ECA" w:rsidRPr="00CD6010">
        <w:rPr>
          <w:rFonts w:ascii="Times New Roman" w:hAnsi="Times New Roman" w:cs="Times New Roman"/>
          <w:i w:val="0"/>
          <w:iCs w:val="0"/>
        </w:rPr>
        <w:t>,</w:t>
      </w:r>
      <w:r w:rsidRPr="00CD6010">
        <w:rPr>
          <w:rFonts w:ascii="Times New Roman" w:hAnsi="Times New Roman" w:cs="Times New Roman"/>
          <w:i w:val="0"/>
          <w:iCs w:val="0"/>
        </w:rPr>
        <w:t xml:space="preserve"> we haven’t pure gamma ray and electron fluxes as in simulation. </w:t>
      </w:r>
      <w:r w:rsidR="00AA71B8" w:rsidRPr="00CD6010">
        <w:rPr>
          <w:rFonts w:ascii="Times New Roman" w:hAnsi="Times New Roman" w:cs="Times New Roman"/>
          <w:i w:val="0"/>
          <w:iCs w:val="0"/>
        </w:rPr>
        <w:t xml:space="preserve">Sure, </w:t>
      </w:r>
      <w:r w:rsidR="00410ECA" w:rsidRPr="00CD6010">
        <w:rPr>
          <w:rFonts w:ascii="Times New Roman" w:hAnsi="Times New Roman" w:cs="Times New Roman"/>
          <w:i w:val="0"/>
          <w:iCs w:val="0"/>
        </w:rPr>
        <w:t xml:space="preserve">the </w:t>
      </w:r>
      <w:r w:rsidR="00AA71B8" w:rsidRPr="00CD6010">
        <w:rPr>
          <w:rFonts w:ascii="Times New Roman" w:hAnsi="Times New Roman" w:cs="Times New Roman"/>
          <w:i w:val="0"/>
          <w:iCs w:val="0"/>
        </w:rPr>
        <w:t xml:space="preserve">ASNT spectrometer cannot distinguish </w:t>
      </w:r>
      <w:r w:rsidRPr="00CD6010">
        <w:rPr>
          <w:rFonts w:ascii="Times New Roman" w:hAnsi="Times New Roman" w:cs="Times New Roman"/>
          <w:i w:val="0"/>
          <w:iCs w:val="0"/>
        </w:rPr>
        <w:t xml:space="preserve">electron </w:t>
      </w:r>
      <w:r w:rsidR="00AA71B8" w:rsidRPr="00CD6010">
        <w:rPr>
          <w:rFonts w:ascii="Times New Roman" w:hAnsi="Times New Roman" w:cs="Times New Roman"/>
          <w:i w:val="0"/>
          <w:iCs w:val="0"/>
        </w:rPr>
        <w:t>energy release</w:t>
      </w:r>
      <w:r w:rsidR="00454878" w:rsidRPr="00CD6010">
        <w:rPr>
          <w:rFonts w:ascii="Times New Roman" w:hAnsi="Times New Roman" w:cs="Times New Roman"/>
          <w:i w:val="0"/>
          <w:iCs w:val="0"/>
        </w:rPr>
        <w:t xml:space="preserve"> from the </w:t>
      </w:r>
      <w:r w:rsidR="00AA71B8" w:rsidRPr="00CD6010">
        <w:rPr>
          <w:rFonts w:ascii="Times New Roman" w:hAnsi="Times New Roman" w:cs="Times New Roman"/>
          <w:i w:val="0"/>
          <w:iCs w:val="0"/>
        </w:rPr>
        <w:t>gamma ray</w:t>
      </w:r>
      <w:r w:rsidRPr="00CD6010">
        <w:rPr>
          <w:rFonts w:ascii="Times New Roman" w:hAnsi="Times New Roman" w:cs="Times New Roman"/>
          <w:i w:val="0"/>
          <w:iCs w:val="0"/>
        </w:rPr>
        <w:t xml:space="preserve"> energy release</w:t>
      </w:r>
      <w:r w:rsidR="00AA71B8" w:rsidRPr="00CD6010">
        <w:rPr>
          <w:rFonts w:ascii="Times New Roman" w:hAnsi="Times New Roman" w:cs="Times New Roman"/>
          <w:i w:val="0"/>
          <w:iCs w:val="0"/>
        </w:rPr>
        <w:t xml:space="preserve">. We can isolate electrons </w:t>
      </w:r>
      <w:r w:rsidRPr="00CD6010">
        <w:rPr>
          <w:rFonts w:ascii="Times New Roman" w:hAnsi="Times New Roman" w:cs="Times New Roman"/>
          <w:i w:val="0"/>
          <w:iCs w:val="0"/>
        </w:rPr>
        <w:t xml:space="preserve">only statistically, subtracting </w:t>
      </w:r>
      <w:r w:rsidR="00410ECA" w:rsidRPr="00CD6010">
        <w:rPr>
          <w:rFonts w:ascii="Times New Roman" w:hAnsi="Times New Roman" w:cs="Times New Roman"/>
          <w:i w:val="0"/>
          <w:iCs w:val="0"/>
        </w:rPr>
        <w:t xml:space="preserve">the </w:t>
      </w:r>
      <w:r w:rsidRPr="00CD6010">
        <w:rPr>
          <w:rFonts w:ascii="Times New Roman" w:hAnsi="Times New Roman" w:cs="Times New Roman"/>
          <w:i w:val="0"/>
          <w:iCs w:val="0"/>
        </w:rPr>
        <w:t xml:space="preserve">“pure gamma ray histogram” (coincidence “01”) from the total energy release histogram. </w:t>
      </w:r>
      <w:r w:rsidR="003F61BB" w:rsidRPr="00CD6010">
        <w:rPr>
          <w:rFonts w:ascii="Times New Roman" w:hAnsi="Times New Roman" w:cs="Times New Roman"/>
          <w:i w:val="0"/>
          <w:iCs w:val="0"/>
        </w:rPr>
        <w:t>Obviously, t</w:t>
      </w:r>
      <w:r w:rsidR="00AA71B8" w:rsidRPr="00CD6010">
        <w:rPr>
          <w:rFonts w:ascii="Times New Roman" w:hAnsi="Times New Roman" w:cs="Times New Roman"/>
          <w:i w:val="0"/>
          <w:iCs w:val="0"/>
        </w:rPr>
        <w:t xml:space="preserve">o recover electron energy spectra, we need </w:t>
      </w:r>
      <w:r w:rsidR="00410ECA" w:rsidRPr="00CD6010">
        <w:rPr>
          <w:rFonts w:ascii="Times New Roman" w:hAnsi="Times New Roman" w:cs="Times New Roman"/>
          <w:i w:val="0"/>
          <w:iCs w:val="0"/>
        </w:rPr>
        <w:t xml:space="preserve">a </w:t>
      </w:r>
      <w:r w:rsidR="00AA71B8" w:rsidRPr="00CD6010">
        <w:rPr>
          <w:rFonts w:ascii="Times New Roman" w:hAnsi="Times New Roman" w:cs="Times New Roman"/>
          <w:i w:val="0"/>
          <w:iCs w:val="0"/>
        </w:rPr>
        <w:t xml:space="preserve">sizable portion </w:t>
      </w:r>
      <w:r w:rsidR="003F61BB" w:rsidRPr="00CD6010">
        <w:rPr>
          <w:rFonts w:ascii="Times New Roman" w:hAnsi="Times New Roman" w:cs="Times New Roman"/>
          <w:i w:val="0"/>
          <w:iCs w:val="0"/>
        </w:rPr>
        <w:t>of electrons in the joint energy release histogram registered by ASNT</w:t>
      </w:r>
      <w:r w:rsidR="00454878" w:rsidRPr="00CD6010">
        <w:rPr>
          <w:rFonts w:ascii="Times New Roman" w:hAnsi="Times New Roman" w:cs="Times New Roman"/>
          <w:i w:val="0"/>
          <w:iCs w:val="0"/>
        </w:rPr>
        <w:t xml:space="preserve"> (Ne/N</w:t>
      </w:r>
      <w:r w:rsidR="00454878" w:rsidRPr="00CD6010">
        <w:rPr>
          <w:rFonts w:ascii="Times New Roman" w:hAnsi="Times New Roman" w:cs="Times New Roman"/>
          <w:i w:val="0"/>
          <w:iCs w:val="0"/>
        </w:rPr>
        <w:sym w:font="Symbol" w:char="F067"/>
      </w:r>
      <w:r w:rsidR="00454878" w:rsidRPr="00CD6010">
        <w:rPr>
          <w:rFonts w:ascii="Times New Roman" w:hAnsi="Times New Roman" w:cs="Times New Roman"/>
          <w:i w:val="0"/>
          <w:iCs w:val="0"/>
        </w:rPr>
        <w:t xml:space="preserve"> to be well above the statistical fluctuations of the recovered gamma ray flux)</w:t>
      </w:r>
      <w:r w:rsidR="003F61BB" w:rsidRPr="00CD6010">
        <w:rPr>
          <w:rFonts w:ascii="Times New Roman" w:hAnsi="Times New Roman" w:cs="Times New Roman"/>
          <w:i w:val="0"/>
          <w:iCs w:val="0"/>
        </w:rPr>
        <w:t xml:space="preserve">. </w:t>
      </w:r>
      <w:r w:rsidR="00A10ECD" w:rsidRPr="00CD6010">
        <w:rPr>
          <w:rFonts w:ascii="Times New Roman" w:hAnsi="Times New Roman" w:cs="Times New Roman"/>
          <w:i w:val="0"/>
          <w:iCs w:val="0"/>
        </w:rPr>
        <w:t xml:space="preserve">In recovering procedure, we keep this ratio high enough </w:t>
      </w:r>
      <w:r w:rsidR="00044D12" w:rsidRPr="00CD6010">
        <w:rPr>
          <w:rFonts w:ascii="Times New Roman" w:hAnsi="Times New Roman" w:cs="Times New Roman"/>
          <w:i w:val="0"/>
          <w:iCs w:val="0"/>
        </w:rPr>
        <w:t>to limit</w:t>
      </w:r>
      <w:r w:rsidR="00A10ECD" w:rsidRPr="00CD6010">
        <w:rPr>
          <w:rFonts w:ascii="Times New Roman" w:hAnsi="Times New Roman" w:cs="Times New Roman"/>
          <w:i w:val="0"/>
          <w:iCs w:val="0"/>
        </w:rPr>
        <w:t xml:space="preserve"> the maximum energy of the recovered spectrum. For the </w:t>
      </w:r>
      <w:r w:rsidR="003F61BB" w:rsidRPr="00CD6010">
        <w:rPr>
          <w:rFonts w:ascii="Times New Roman" w:hAnsi="Times New Roman" w:cs="Times New Roman"/>
          <w:i w:val="0"/>
          <w:iCs w:val="0"/>
        </w:rPr>
        <w:t>simulations</w:t>
      </w:r>
      <w:r w:rsidR="00A10ECD" w:rsidRPr="00CD6010">
        <w:rPr>
          <w:rFonts w:ascii="Times New Roman" w:hAnsi="Times New Roman" w:cs="Times New Roman"/>
          <w:i w:val="0"/>
          <w:iCs w:val="0"/>
        </w:rPr>
        <w:t xml:space="preserve"> (Fig 1)</w:t>
      </w:r>
      <w:r w:rsidR="003F61BB" w:rsidRPr="00CD6010">
        <w:rPr>
          <w:rFonts w:ascii="Times New Roman" w:hAnsi="Times New Roman" w:cs="Times New Roman"/>
          <w:i w:val="0"/>
          <w:iCs w:val="0"/>
        </w:rPr>
        <w:t xml:space="preserve">, using </w:t>
      </w:r>
      <w:r w:rsidR="00410ECA" w:rsidRPr="00CD6010">
        <w:rPr>
          <w:rFonts w:ascii="Times New Roman" w:hAnsi="Times New Roman" w:cs="Times New Roman"/>
          <w:i w:val="0"/>
          <w:iCs w:val="0"/>
        </w:rPr>
        <w:t xml:space="preserve">the </w:t>
      </w:r>
      <w:r w:rsidR="003F61BB" w:rsidRPr="00CD6010">
        <w:rPr>
          <w:rFonts w:ascii="Times New Roman" w:hAnsi="Times New Roman" w:cs="Times New Roman"/>
          <w:i w:val="0"/>
          <w:iCs w:val="0"/>
        </w:rPr>
        <w:t xml:space="preserve">ASNT detector response </w:t>
      </w:r>
      <w:proofErr w:type="gramStart"/>
      <w:r w:rsidR="003F61BB" w:rsidRPr="00CD6010">
        <w:rPr>
          <w:rFonts w:ascii="Times New Roman" w:hAnsi="Times New Roman" w:cs="Times New Roman"/>
          <w:i w:val="0"/>
          <w:iCs w:val="0"/>
        </w:rPr>
        <w:t>function  we</w:t>
      </w:r>
      <w:proofErr w:type="gramEnd"/>
      <w:r w:rsidR="003F61BB" w:rsidRPr="00CD6010">
        <w:rPr>
          <w:rFonts w:ascii="Times New Roman" w:hAnsi="Times New Roman" w:cs="Times New Roman"/>
          <w:i w:val="0"/>
          <w:iCs w:val="0"/>
        </w:rPr>
        <w:t xml:space="preserve"> estimate </w:t>
      </w:r>
      <w:r w:rsidR="00410ECA" w:rsidRPr="00CD6010">
        <w:rPr>
          <w:rFonts w:ascii="Times New Roman" w:hAnsi="Times New Roman" w:cs="Times New Roman"/>
          <w:i w:val="0"/>
          <w:iCs w:val="0"/>
        </w:rPr>
        <w:t xml:space="preserve">the </w:t>
      </w:r>
      <w:r w:rsidR="003F61BB" w:rsidRPr="00CD6010">
        <w:rPr>
          <w:rFonts w:ascii="Times New Roman" w:hAnsi="Times New Roman" w:cs="Times New Roman"/>
          <w:i w:val="0"/>
          <w:iCs w:val="0"/>
        </w:rPr>
        <w:t>Ne/N</w:t>
      </w:r>
      <w:r w:rsidR="003F61BB" w:rsidRPr="00CD6010">
        <w:rPr>
          <w:rFonts w:ascii="Times New Roman" w:hAnsi="Times New Roman" w:cs="Times New Roman"/>
          <w:i w:val="0"/>
          <w:iCs w:val="0"/>
        </w:rPr>
        <w:sym w:font="Symbol" w:char="F067"/>
      </w:r>
      <w:r w:rsidR="003F61BB" w:rsidRPr="00CD6010">
        <w:rPr>
          <w:rFonts w:ascii="Times New Roman" w:hAnsi="Times New Roman" w:cs="Times New Roman"/>
          <w:i w:val="0"/>
          <w:iCs w:val="0"/>
        </w:rPr>
        <w:t xml:space="preserve"> ratio</w:t>
      </w:r>
      <w:r w:rsidR="00A10ECD" w:rsidRPr="00CD6010">
        <w:rPr>
          <w:rFonts w:ascii="Times New Roman" w:hAnsi="Times New Roman" w:cs="Times New Roman"/>
          <w:i w:val="0"/>
          <w:iCs w:val="0"/>
        </w:rPr>
        <w:t>:</w:t>
      </w:r>
    </w:p>
    <w:p w14:paraId="2BBBE34F" w14:textId="77777777" w:rsidR="00E64856" w:rsidRPr="00CD6010" w:rsidRDefault="003F61BB" w:rsidP="003F61BB">
      <w:pPr>
        <w:pStyle w:val="Caption"/>
        <w:jc w:val="both"/>
        <w:rPr>
          <w:rFonts w:ascii="Times New Roman" w:hAnsi="Times New Roman" w:cs="Times New Roman"/>
          <w:i w:val="0"/>
          <w:iCs w:val="0"/>
        </w:rPr>
      </w:pPr>
      <w:r w:rsidRPr="00CD6010">
        <w:rPr>
          <w:rFonts w:ascii="Times New Roman" w:hAnsi="Times New Roman" w:cs="Times New Roman"/>
          <w:i w:val="0"/>
          <w:iCs w:val="0"/>
        </w:rPr>
        <w:t>Ne/N</w:t>
      </w:r>
      <w:r w:rsidRPr="00CD6010">
        <w:rPr>
          <w:rFonts w:ascii="Times New Roman" w:hAnsi="Times New Roman" w:cs="Times New Roman"/>
          <w:i w:val="0"/>
          <w:iCs w:val="0"/>
        </w:rPr>
        <w:sym w:font="Symbol" w:char="F067"/>
      </w:r>
      <w:r w:rsidRPr="00CD6010">
        <w:rPr>
          <w:rFonts w:ascii="Times New Roman" w:hAnsi="Times New Roman" w:cs="Times New Roman"/>
          <w:i w:val="0"/>
          <w:iCs w:val="0"/>
        </w:rPr>
        <w:t xml:space="preserve"> (25 m) = 16,269/257</w:t>
      </w:r>
      <w:r w:rsidR="00E64856" w:rsidRPr="00CD6010">
        <w:rPr>
          <w:rFonts w:ascii="Times New Roman" w:hAnsi="Times New Roman" w:cs="Times New Roman"/>
          <w:i w:val="0"/>
          <w:iCs w:val="0"/>
        </w:rPr>
        <w:t>,</w:t>
      </w:r>
      <w:r w:rsidRPr="00CD6010">
        <w:rPr>
          <w:rFonts w:ascii="Times New Roman" w:hAnsi="Times New Roman" w:cs="Times New Roman"/>
          <w:i w:val="0"/>
          <w:iCs w:val="0"/>
        </w:rPr>
        <w:t>237 ≈ 6.3</w:t>
      </w:r>
      <w:proofErr w:type="gramStart"/>
      <w:r w:rsidRPr="00CD6010">
        <w:rPr>
          <w:rFonts w:ascii="Times New Roman" w:hAnsi="Times New Roman" w:cs="Times New Roman"/>
          <w:i w:val="0"/>
          <w:iCs w:val="0"/>
        </w:rPr>
        <w:t>%;  Ne</w:t>
      </w:r>
      <w:proofErr w:type="gramEnd"/>
      <w:r w:rsidRPr="00CD6010">
        <w:rPr>
          <w:rFonts w:ascii="Times New Roman" w:hAnsi="Times New Roman" w:cs="Times New Roman"/>
          <w:i w:val="0"/>
          <w:iCs w:val="0"/>
        </w:rPr>
        <w:t>/N</w:t>
      </w:r>
      <w:r w:rsidRPr="00CD6010">
        <w:rPr>
          <w:rFonts w:ascii="Times New Roman" w:hAnsi="Times New Roman" w:cs="Times New Roman"/>
          <w:i w:val="0"/>
          <w:iCs w:val="0"/>
        </w:rPr>
        <w:sym w:font="Symbol" w:char="F067"/>
      </w:r>
      <w:r w:rsidRPr="00CD6010">
        <w:rPr>
          <w:rFonts w:ascii="Times New Roman" w:hAnsi="Times New Roman" w:cs="Times New Roman"/>
          <w:i w:val="0"/>
          <w:iCs w:val="0"/>
        </w:rPr>
        <w:t xml:space="preserve"> (200 m) = </w:t>
      </w:r>
      <w:r w:rsidR="00E64856" w:rsidRPr="00CD6010">
        <w:rPr>
          <w:rFonts w:ascii="Times New Roman" w:hAnsi="Times New Roman" w:cs="Times New Roman"/>
          <w:i w:val="0"/>
          <w:iCs w:val="0"/>
        </w:rPr>
        <w:t>249/484,787</w:t>
      </w:r>
      <w:r w:rsidRPr="00CD6010">
        <w:rPr>
          <w:rFonts w:ascii="Times New Roman" w:hAnsi="Times New Roman" w:cs="Times New Roman"/>
          <w:i w:val="0"/>
          <w:iCs w:val="0"/>
        </w:rPr>
        <w:t xml:space="preserve"> ≈ </w:t>
      </w:r>
      <w:r w:rsidR="00E64856" w:rsidRPr="00CD6010">
        <w:rPr>
          <w:rFonts w:ascii="Times New Roman" w:hAnsi="Times New Roman" w:cs="Times New Roman"/>
          <w:i w:val="0"/>
          <w:iCs w:val="0"/>
        </w:rPr>
        <w:t>0.05</w:t>
      </w:r>
      <w:r w:rsidRPr="00CD6010">
        <w:rPr>
          <w:rFonts w:ascii="Times New Roman" w:hAnsi="Times New Roman" w:cs="Times New Roman"/>
          <w:i w:val="0"/>
          <w:iCs w:val="0"/>
        </w:rPr>
        <w:t>%</w:t>
      </w:r>
      <w:r w:rsidR="00E64856" w:rsidRPr="00CD6010">
        <w:rPr>
          <w:rFonts w:ascii="Times New Roman" w:hAnsi="Times New Roman" w:cs="Times New Roman"/>
          <w:i w:val="0"/>
          <w:iCs w:val="0"/>
        </w:rPr>
        <w:t>.</w:t>
      </w:r>
    </w:p>
    <w:p w14:paraId="768CDD44" w14:textId="14FF38F3" w:rsidR="00C56953" w:rsidRPr="00CD6010" w:rsidRDefault="00E64856" w:rsidP="00DA59FC">
      <w:pPr>
        <w:pStyle w:val="Caption"/>
        <w:jc w:val="both"/>
        <w:rPr>
          <w:rFonts w:ascii="Times New Roman" w:hAnsi="Times New Roman" w:cs="Times New Roman"/>
          <w:i w:val="0"/>
          <w:iCs w:val="0"/>
        </w:rPr>
      </w:pPr>
      <w:r w:rsidRPr="00CD6010">
        <w:rPr>
          <w:rFonts w:ascii="Times New Roman" w:hAnsi="Times New Roman" w:cs="Times New Roman"/>
          <w:i w:val="0"/>
          <w:iCs w:val="0"/>
        </w:rPr>
        <w:t xml:space="preserve">Thus, </w:t>
      </w:r>
      <w:r w:rsidR="00052E00" w:rsidRPr="00CD6010">
        <w:rPr>
          <w:rFonts w:ascii="Times New Roman" w:hAnsi="Times New Roman" w:cs="Times New Roman"/>
          <w:i w:val="0"/>
          <w:iCs w:val="0"/>
        </w:rPr>
        <w:t xml:space="preserve">the electron content is more than 100 times more for the </w:t>
      </w:r>
      <w:r w:rsidR="00AB73C1">
        <w:rPr>
          <w:rFonts w:ascii="Times New Roman" w:hAnsi="Times New Roman" w:cs="Times New Roman"/>
          <w:i w:val="0"/>
          <w:iCs w:val="0"/>
        </w:rPr>
        <w:t>RREA</w:t>
      </w:r>
      <w:r w:rsidR="00052E00" w:rsidRPr="00CD6010">
        <w:rPr>
          <w:rFonts w:ascii="Times New Roman" w:hAnsi="Times New Roman" w:cs="Times New Roman"/>
          <w:i w:val="0"/>
          <w:iCs w:val="0"/>
        </w:rPr>
        <w:t xml:space="preserve">s developing in the electric field prolonging </w:t>
      </w:r>
      <w:r w:rsidR="00870613" w:rsidRPr="00CD6010">
        <w:rPr>
          <w:rFonts w:ascii="Times New Roman" w:hAnsi="Times New Roman" w:cs="Times New Roman"/>
          <w:i w:val="0"/>
          <w:iCs w:val="0"/>
        </w:rPr>
        <w:t>to 25 meters above the ground compar</w:t>
      </w:r>
      <w:r w:rsidR="00410ECA" w:rsidRPr="00CD6010">
        <w:rPr>
          <w:rFonts w:ascii="Times New Roman" w:hAnsi="Times New Roman" w:cs="Times New Roman"/>
          <w:i w:val="0"/>
          <w:iCs w:val="0"/>
        </w:rPr>
        <w:t>ed</w:t>
      </w:r>
      <w:r w:rsidR="00870613" w:rsidRPr="00CD6010">
        <w:rPr>
          <w:rFonts w:ascii="Times New Roman" w:hAnsi="Times New Roman" w:cs="Times New Roman"/>
          <w:i w:val="0"/>
          <w:iCs w:val="0"/>
        </w:rPr>
        <w:t xml:space="preserve"> with </w:t>
      </w:r>
      <w:r w:rsidR="00AB73C1">
        <w:rPr>
          <w:rFonts w:ascii="Times New Roman" w:hAnsi="Times New Roman" w:cs="Times New Roman"/>
          <w:i w:val="0"/>
          <w:iCs w:val="0"/>
        </w:rPr>
        <w:t>RREA</w:t>
      </w:r>
      <w:r w:rsidR="00870613" w:rsidRPr="00CD6010">
        <w:rPr>
          <w:rFonts w:ascii="Times New Roman" w:hAnsi="Times New Roman" w:cs="Times New Roman"/>
          <w:i w:val="0"/>
          <w:iCs w:val="0"/>
        </w:rPr>
        <w:t xml:space="preserve">s going out of </w:t>
      </w:r>
      <w:r w:rsidR="00410ECA" w:rsidRPr="00CD6010">
        <w:rPr>
          <w:rFonts w:ascii="Times New Roman" w:hAnsi="Times New Roman" w:cs="Times New Roman"/>
          <w:i w:val="0"/>
          <w:iCs w:val="0"/>
        </w:rPr>
        <w:t xml:space="preserve">the </w:t>
      </w:r>
      <w:r w:rsidR="00870613" w:rsidRPr="00CD6010">
        <w:rPr>
          <w:rFonts w:ascii="Times New Roman" w:hAnsi="Times New Roman" w:cs="Times New Roman"/>
          <w:i w:val="0"/>
          <w:iCs w:val="0"/>
        </w:rPr>
        <w:t xml:space="preserve">electric </w:t>
      </w:r>
      <w:r w:rsidR="00870613" w:rsidRPr="00CD6010">
        <w:rPr>
          <w:rFonts w:ascii="Times New Roman" w:hAnsi="Times New Roman" w:cs="Times New Roman"/>
          <w:i w:val="0"/>
          <w:iCs w:val="0"/>
        </w:rPr>
        <w:lastRenderedPageBreak/>
        <w:t xml:space="preserve">field </w:t>
      </w:r>
      <w:r w:rsidR="00410ECA" w:rsidRPr="00CD6010">
        <w:rPr>
          <w:rFonts w:ascii="Times New Roman" w:hAnsi="Times New Roman" w:cs="Times New Roman"/>
          <w:i w:val="0"/>
          <w:iCs w:val="0"/>
        </w:rPr>
        <w:t xml:space="preserve">at a </w:t>
      </w:r>
      <w:r w:rsidR="00870613" w:rsidRPr="00CD6010">
        <w:rPr>
          <w:rFonts w:ascii="Times New Roman" w:hAnsi="Times New Roman" w:cs="Times New Roman"/>
          <w:i w:val="0"/>
          <w:iCs w:val="0"/>
        </w:rPr>
        <w:t xml:space="preserve">height of 200 m above the ground. Therefore, </w:t>
      </w:r>
      <w:r w:rsidRPr="00CD6010">
        <w:rPr>
          <w:rFonts w:ascii="Times New Roman" w:hAnsi="Times New Roman" w:cs="Times New Roman"/>
          <w:i w:val="0"/>
          <w:iCs w:val="0"/>
        </w:rPr>
        <w:t xml:space="preserve">if </w:t>
      </w:r>
      <w:r w:rsidR="00410ECA" w:rsidRPr="00CD6010">
        <w:rPr>
          <w:rFonts w:ascii="Times New Roman" w:hAnsi="Times New Roman" w:cs="Times New Roman"/>
          <w:i w:val="0"/>
          <w:iCs w:val="0"/>
        </w:rPr>
        <w:t xml:space="preserve">the </w:t>
      </w:r>
      <w:r w:rsidRPr="00CD6010">
        <w:rPr>
          <w:rFonts w:ascii="Times New Roman" w:hAnsi="Times New Roman" w:cs="Times New Roman"/>
          <w:i w:val="0"/>
          <w:iCs w:val="0"/>
        </w:rPr>
        <w:t xml:space="preserve">electric field terminates on 200 m above the ground, in the joint histogram of energy releases is expected only </w:t>
      </w:r>
      <w:r w:rsidR="000D2DE7" w:rsidRPr="00CD6010">
        <w:rPr>
          <w:rFonts w:ascii="Times New Roman" w:hAnsi="Times New Roman" w:cs="Times New Roman"/>
          <w:i w:val="0"/>
          <w:iCs w:val="0"/>
        </w:rPr>
        <w:t>249</w:t>
      </w:r>
      <w:r w:rsidRPr="00CD6010">
        <w:rPr>
          <w:rFonts w:ascii="Times New Roman" w:hAnsi="Times New Roman" w:cs="Times New Roman"/>
          <w:i w:val="0"/>
          <w:iCs w:val="0"/>
        </w:rPr>
        <w:t xml:space="preserve"> electron</w:t>
      </w:r>
      <w:r w:rsidR="000D2DE7" w:rsidRPr="00CD6010">
        <w:rPr>
          <w:rFonts w:ascii="Times New Roman" w:hAnsi="Times New Roman" w:cs="Times New Roman"/>
          <w:i w:val="0"/>
          <w:iCs w:val="0"/>
        </w:rPr>
        <w:t>s</w:t>
      </w:r>
      <w:r w:rsidRPr="00CD6010">
        <w:rPr>
          <w:rFonts w:ascii="Times New Roman" w:hAnsi="Times New Roman" w:cs="Times New Roman"/>
          <w:i w:val="0"/>
          <w:iCs w:val="0"/>
        </w:rPr>
        <w:t xml:space="preserve"> </w:t>
      </w:r>
      <w:r w:rsidR="000D2DE7" w:rsidRPr="00CD6010">
        <w:rPr>
          <w:rFonts w:ascii="Times New Roman" w:hAnsi="Times New Roman" w:cs="Times New Roman"/>
          <w:i w:val="0"/>
          <w:iCs w:val="0"/>
        </w:rPr>
        <w:t>(0.05 relative to gamma rays)</w:t>
      </w:r>
      <w:r w:rsidR="00410ECA" w:rsidRPr="00CD6010">
        <w:rPr>
          <w:rFonts w:ascii="Times New Roman" w:hAnsi="Times New Roman" w:cs="Times New Roman"/>
          <w:i w:val="0"/>
          <w:iCs w:val="0"/>
        </w:rPr>
        <w:t>,</w:t>
      </w:r>
      <w:r w:rsidR="00870613" w:rsidRPr="00CD6010">
        <w:rPr>
          <w:rFonts w:ascii="Times New Roman" w:hAnsi="Times New Roman" w:cs="Times New Roman"/>
          <w:i w:val="0"/>
          <w:iCs w:val="0"/>
        </w:rPr>
        <w:t xml:space="preserve"> and the recovery of electron energy spectrum obviously could not be done</w:t>
      </w:r>
      <w:r w:rsidR="00AB73C1">
        <w:rPr>
          <w:rFonts w:ascii="Times New Roman" w:hAnsi="Times New Roman" w:cs="Times New Roman"/>
          <w:i w:val="0"/>
          <w:iCs w:val="0"/>
        </w:rPr>
        <w:t>.</w:t>
      </w:r>
      <w:r w:rsidR="00870613" w:rsidRPr="00CD6010">
        <w:rPr>
          <w:rFonts w:ascii="Times New Roman" w:hAnsi="Times New Roman" w:cs="Times New Roman"/>
          <w:i w:val="0"/>
          <w:iCs w:val="0"/>
        </w:rPr>
        <w:t xml:space="preserve"> </w:t>
      </w:r>
      <w:r w:rsidR="00040A3D" w:rsidRPr="00CD6010">
        <w:rPr>
          <w:rFonts w:ascii="Times New Roman" w:hAnsi="Times New Roman" w:cs="Times New Roman"/>
          <w:i w:val="0"/>
          <w:iCs w:val="0"/>
        </w:rPr>
        <w:t xml:space="preserve">If </w:t>
      </w:r>
      <w:r w:rsidR="00410ECA" w:rsidRPr="00CD6010">
        <w:rPr>
          <w:rFonts w:ascii="Times New Roman" w:hAnsi="Times New Roman" w:cs="Times New Roman"/>
          <w:i w:val="0"/>
          <w:iCs w:val="0"/>
        </w:rPr>
        <w:t xml:space="preserve">the </w:t>
      </w:r>
      <w:r w:rsidR="00040A3D" w:rsidRPr="00CD6010">
        <w:rPr>
          <w:rFonts w:ascii="Times New Roman" w:hAnsi="Times New Roman" w:cs="Times New Roman"/>
          <w:i w:val="0"/>
          <w:iCs w:val="0"/>
        </w:rPr>
        <w:t xml:space="preserve">electric field </w:t>
      </w:r>
      <w:r w:rsidR="00030682" w:rsidRPr="00CD6010">
        <w:rPr>
          <w:rFonts w:ascii="Times New Roman" w:hAnsi="Times New Roman" w:cs="Times New Roman"/>
          <w:i w:val="0"/>
          <w:iCs w:val="0"/>
        </w:rPr>
        <w:t xml:space="preserve">is </w:t>
      </w:r>
      <w:r w:rsidR="00040A3D" w:rsidRPr="00CD6010">
        <w:rPr>
          <w:rFonts w:ascii="Times New Roman" w:hAnsi="Times New Roman" w:cs="Times New Roman"/>
          <w:i w:val="0"/>
          <w:iCs w:val="0"/>
        </w:rPr>
        <w:t>prolonged down to 25 m above the ground</w:t>
      </w:r>
      <w:r w:rsidR="00AB73C1">
        <w:rPr>
          <w:rFonts w:ascii="Times New Roman" w:hAnsi="Times New Roman" w:cs="Times New Roman"/>
          <w:i w:val="0"/>
          <w:iCs w:val="0"/>
        </w:rPr>
        <w:t>,</w:t>
      </w:r>
      <w:r w:rsidR="00040A3D" w:rsidRPr="00CD6010">
        <w:rPr>
          <w:rFonts w:ascii="Times New Roman" w:hAnsi="Times New Roman" w:cs="Times New Roman"/>
          <w:i w:val="0"/>
          <w:iCs w:val="0"/>
        </w:rPr>
        <w:t xml:space="preserve"> </w:t>
      </w:r>
      <w:r w:rsidR="00AB73C1">
        <w:rPr>
          <w:rFonts w:ascii="Times New Roman" w:hAnsi="Times New Roman" w:cs="Times New Roman"/>
          <w:i w:val="0"/>
          <w:iCs w:val="0"/>
        </w:rPr>
        <w:t>using</w:t>
      </w:r>
      <w:r w:rsidR="000D2DE7" w:rsidRPr="00CD6010">
        <w:rPr>
          <w:rFonts w:ascii="Times New Roman" w:hAnsi="Times New Roman" w:cs="Times New Roman"/>
          <w:i w:val="0"/>
          <w:iCs w:val="0"/>
        </w:rPr>
        <w:t xml:space="preserve"> ≈16,000 electrons (6.3% relative to gamma rays) </w:t>
      </w:r>
      <w:r w:rsidR="00040A3D" w:rsidRPr="00CD6010">
        <w:rPr>
          <w:rFonts w:ascii="Times New Roman" w:hAnsi="Times New Roman" w:cs="Times New Roman"/>
          <w:i w:val="0"/>
          <w:iCs w:val="0"/>
        </w:rPr>
        <w:t xml:space="preserve">it will be possible to recover </w:t>
      </w:r>
      <w:r w:rsidR="00030682" w:rsidRPr="00CD6010">
        <w:rPr>
          <w:rFonts w:ascii="Times New Roman" w:hAnsi="Times New Roman" w:cs="Times New Roman"/>
          <w:i w:val="0"/>
          <w:iCs w:val="0"/>
        </w:rPr>
        <w:t xml:space="preserve">the </w:t>
      </w:r>
      <w:r w:rsidR="00040A3D" w:rsidRPr="00CD6010">
        <w:rPr>
          <w:rFonts w:ascii="Times New Roman" w:hAnsi="Times New Roman" w:cs="Times New Roman"/>
          <w:i w:val="0"/>
          <w:iCs w:val="0"/>
        </w:rPr>
        <w:t>electron energy spectrum</w:t>
      </w:r>
      <w:r w:rsidR="007D3297" w:rsidRPr="00CD6010">
        <w:rPr>
          <w:rFonts w:ascii="Times New Roman" w:hAnsi="Times New Roman" w:cs="Times New Roman"/>
          <w:i w:val="0"/>
          <w:iCs w:val="0"/>
        </w:rPr>
        <w:t>.</w:t>
      </w:r>
      <w:r w:rsidR="00052E00" w:rsidRPr="00CD6010">
        <w:rPr>
          <w:rFonts w:ascii="Times New Roman" w:hAnsi="Times New Roman" w:cs="Times New Roman"/>
          <w:i w:val="0"/>
          <w:iCs w:val="0"/>
        </w:rPr>
        <w:t xml:space="preserve"> </w:t>
      </w:r>
      <w:r w:rsidR="00AB73C1" w:rsidRPr="00CD6010">
        <w:rPr>
          <w:rFonts w:ascii="Times New Roman" w:hAnsi="Times New Roman" w:cs="Times New Roman"/>
          <w:i w:val="0"/>
          <w:iCs w:val="0"/>
        </w:rPr>
        <w:t>Consequently</w:t>
      </w:r>
      <w:r w:rsidR="000D2DE7" w:rsidRPr="00CD6010">
        <w:rPr>
          <w:rFonts w:ascii="Times New Roman" w:hAnsi="Times New Roman" w:cs="Times New Roman"/>
          <w:i w:val="0"/>
          <w:iCs w:val="0"/>
        </w:rPr>
        <w:t xml:space="preserve">, Compton scattered </w:t>
      </w:r>
      <w:r w:rsidR="00AB73C1">
        <w:rPr>
          <w:rFonts w:ascii="Times New Roman" w:hAnsi="Times New Roman" w:cs="Times New Roman"/>
          <w:i w:val="0"/>
          <w:iCs w:val="0"/>
        </w:rPr>
        <w:t xml:space="preserve">and </w:t>
      </w:r>
      <w:r w:rsidR="00724B54">
        <w:rPr>
          <w:rFonts w:ascii="Times New Roman" w:hAnsi="Times New Roman" w:cs="Times New Roman"/>
          <w:i w:val="0"/>
          <w:iCs w:val="0"/>
        </w:rPr>
        <w:t xml:space="preserve">electrons from the pair production </w:t>
      </w:r>
      <w:r w:rsidR="000D2DE7" w:rsidRPr="00CD6010">
        <w:rPr>
          <w:rFonts w:ascii="Times New Roman" w:hAnsi="Times New Roman" w:cs="Times New Roman"/>
          <w:i w:val="0"/>
          <w:iCs w:val="0"/>
        </w:rPr>
        <w:t>never can mimic TGE electrons as it is claimed in the commented paper.</w:t>
      </w:r>
    </w:p>
    <w:p w14:paraId="001A6F32" w14:textId="77777777" w:rsidR="004D7E5F" w:rsidRPr="00CD6010" w:rsidRDefault="004D7E5F" w:rsidP="00DA59FC">
      <w:pPr>
        <w:pStyle w:val="Caption"/>
        <w:jc w:val="both"/>
        <w:rPr>
          <w:rFonts w:ascii="Times New Roman" w:hAnsi="Times New Roman" w:cs="Times New Roman"/>
          <w:i w:val="0"/>
          <w:iCs w:val="0"/>
        </w:rPr>
      </w:pPr>
    </w:p>
    <w:p w14:paraId="4F9E38D7" w14:textId="6EB36283" w:rsidR="00C76ECC" w:rsidRPr="00CD6010" w:rsidRDefault="00540A45" w:rsidP="00C76ECC">
      <w:pPr>
        <w:pStyle w:val="ListParagraph"/>
        <w:numPr>
          <w:ilvl w:val="0"/>
          <w:numId w:val="2"/>
        </w:numPr>
        <w:rPr>
          <w:rFonts w:ascii="Times New Roman" w:eastAsia="Times New Roman" w:hAnsi="Times New Roman" w:cs="Times New Roman"/>
          <w:b/>
          <w:bCs/>
        </w:rPr>
      </w:pPr>
      <w:r w:rsidRPr="00CD6010">
        <w:rPr>
          <w:rFonts w:ascii="Times New Roman" w:eastAsia="Times New Roman" w:hAnsi="Times New Roman" w:cs="Times New Roman"/>
          <w:b/>
          <w:bCs/>
        </w:rPr>
        <w:t>Characteristics of selected TGE events with large electron content</w:t>
      </w:r>
    </w:p>
    <w:p w14:paraId="72D72430" w14:textId="247FF523" w:rsidR="00BB66A4" w:rsidRPr="00CD6010" w:rsidRDefault="00BB66A4" w:rsidP="00BB66A4">
      <w:pPr>
        <w:rPr>
          <w:rFonts w:ascii="Times New Roman" w:eastAsia="Times New Roman" w:hAnsi="Times New Roman" w:cs="Times New Roman"/>
        </w:rPr>
      </w:pPr>
    </w:p>
    <w:p w14:paraId="7C66B2FA" w14:textId="7A33F137" w:rsidR="00E451A9" w:rsidRPr="00CD6010" w:rsidRDefault="00BB66A4" w:rsidP="000D2DE7">
      <w:pPr>
        <w:rPr>
          <w:rFonts w:ascii="Times New Roman" w:eastAsia="Times New Roman" w:hAnsi="Times New Roman" w:cs="Times New Roman"/>
        </w:rPr>
      </w:pPr>
      <w:r w:rsidRPr="00CD6010">
        <w:rPr>
          <w:rFonts w:ascii="Times New Roman" w:eastAsia="Times New Roman" w:hAnsi="Times New Roman" w:cs="Times New Roman"/>
        </w:rPr>
        <w:t xml:space="preserve">In Table </w:t>
      </w:r>
      <w:r w:rsidR="007D3297" w:rsidRPr="00CD6010">
        <w:rPr>
          <w:rFonts w:ascii="Times New Roman" w:eastAsia="Times New Roman" w:hAnsi="Times New Roman" w:cs="Times New Roman"/>
        </w:rPr>
        <w:t>1</w:t>
      </w:r>
      <w:r w:rsidRPr="00CD6010">
        <w:rPr>
          <w:rFonts w:ascii="Times New Roman" w:eastAsia="Times New Roman" w:hAnsi="Times New Roman" w:cs="Times New Roman"/>
        </w:rPr>
        <w:t xml:space="preserve"> we show several parameters of TGEs</w:t>
      </w:r>
      <w:r w:rsidR="000D2DE7" w:rsidRPr="00CD6010">
        <w:rPr>
          <w:rFonts w:ascii="Times New Roman" w:eastAsia="Times New Roman" w:hAnsi="Times New Roman" w:cs="Times New Roman"/>
        </w:rPr>
        <w:t>,</w:t>
      </w:r>
      <w:r w:rsidRPr="00CD6010">
        <w:rPr>
          <w:rFonts w:ascii="Times New Roman" w:eastAsia="Times New Roman" w:hAnsi="Times New Roman" w:cs="Times New Roman"/>
        </w:rPr>
        <w:t xml:space="preserve"> </w:t>
      </w:r>
      <w:r w:rsidR="0092017A" w:rsidRPr="00CD6010">
        <w:rPr>
          <w:rFonts w:ascii="Times New Roman" w:eastAsia="TimesNewRomanPSMT" w:hAnsi="Times New Roman" w:cs="Times New Roman"/>
        </w:rPr>
        <w:t xml:space="preserve">that occurred during the 3 last years (2019-2021), </w:t>
      </w:r>
      <w:r w:rsidRPr="00CD6010">
        <w:rPr>
          <w:rFonts w:ascii="Times New Roman" w:eastAsia="Times New Roman" w:hAnsi="Times New Roman" w:cs="Times New Roman"/>
        </w:rPr>
        <w:t>for w</w:t>
      </w:r>
      <w:r w:rsidR="000D2DE7" w:rsidRPr="00CD6010">
        <w:rPr>
          <w:rFonts w:ascii="Times New Roman" w:eastAsia="Times New Roman" w:hAnsi="Times New Roman" w:cs="Times New Roman"/>
        </w:rPr>
        <w:t>h</w:t>
      </w:r>
      <w:r w:rsidRPr="00CD6010">
        <w:rPr>
          <w:rFonts w:ascii="Times New Roman" w:eastAsia="Times New Roman" w:hAnsi="Times New Roman" w:cs="Times New Roman"/>
        </w:rPr>
        <w:t>i</w:t>
      </w:r>
      <w:r w:rsidR="000D2DE7" w:rsidRPr="00CD6010">
        <w:rPr>
          <w:rFonts w:ascii="Times New Roman" w:eastAsia="Times New Roman" w:hAnsi="Times New Roman" w:cs="Times New Roman"/>
        </w:rPr>
        <w:t>ch</w:t>
      </w:r>
      <w:r w:rsidRPr="00CD6010">
        <w:rPr>
          <w:rFonts w:ascii="Times New Roman" w:eastAsia="Times New Roman" w:hAnsi="Times New Roman" w:cs="Times New Roman"/>
        </w:rPr>
        <w:t xml:space="preserve"> we recover the electron energy spectrum</w:t>
      </w:r>
      <w:r w:rsidR="00574679" w:rsidRPr="00CD6010">
        <w:rPr>
          <w:rFonts w:ascii="Times New Roman" w:eastAsia="Times New Roman" w:hAnsi="Times New Roman" w:cs="Times New Roman"/>
        </w:rPr>
        <w:t xml:space="preserve">. </w:t>
      </w:r>
      <w:r w:rsidR="008E0199" w:rsidRPr="00CD6010">
        <w:rPr>
          <w:rFonts w:ascii="Times New Roman" w:eastAsia="Times New Roman" w:hAnsi="Times New Roman" w:cs="Times New Roman"/>
        </w:rPr>
        <w:t>A f</w:t>
      </w:r>
      <w:r w:rsidR="00574679" w:rsidRPr="00CD6010">
        <w:rPr>
          <w:rFonts w:ascii="Times New Roman" w:eastAsia="Times New Roman" w:hAnsi="Times New Roman" w:cs="Times New Roman"/>
        </w:rPr>
        <w:t xml:space="preserve">ull set of TGE parameters is available from </w:t>
      </w:r>
      <w:r w:rsidR="008E0199" w:rsidRPr="00CD6010">
        <w:rPr>
          <w:rFonts w:ascii="Times New Roman" w:eastAsia="Times New Roman" w:hAnsi="Times New Roman" w:cs="Times New Roman"/>
        </w:rPr>
        <w:t xml:space="preserve">the </w:t>
      </w:r>
      <w:r w:rsidR="00574679" w:rsidRPr="00CD6010">
        <w:rPr>
          <w:rFonts w:ascii="Times New Roman" w:eastAsia="Times New Roman" w:hAnsi="Times New Roman" w:cs="Times New Roman"/>
        </w:rPr>
        <w:t>Mendeley data set (</w:t>
      </w:r>
      <w:r w:rsidR="00BF7B81" w:rsidRPr="00CD6010">
        <w:rPr>
          <w:rFonts w:ascii="Times New Roman" w:eastAsia="Times New Roman" w:hAnsi="Times New Roman" w:cs="Times New Roman"/>
        </w:rPr>
        <w:t>Chilingarian et al., 202</w:t>
      </w:r>
      <w:r w:rsidR="00DD0778" w:rsidRPr="00CD6010">
        <w:rPr>
          <w:rFonts w:ascii="Times New Roman" w:eastAsia="Times New Roman" w:hAnsi="Times New Roman" w:cs="Times New Roman"/>
        </w:rPr>
        <w:t>1d</w:t>
      </w:r>
      <w:r w:rsidR="00BF7B81" w:rsidRPr="00CD6010">
        <w:rPr>
          <w:rFonts w:ascii="Times New Roman" w:eastAsia="Times New Roman" w:hAnsi="Times New Roman" w:cs="Times New Roman"/>
        </w:rPr>
        <w:t>)</w:t>
      </w:r>
      <w:r w:rsidR="000D2DE7" w:rsidRPr="00CD6010">
        <w:rPr>
          <w:rFonts w:ascii="Times New Roman" w:eastAsia="Times New Roman" w:hAnsi="Times New Roman" w:cs="Times New Roman"/>
        </w:rPr>
        <w:t xml:space="preserve">. </w:t>
      </w:r>
      <w:r w:rsidR="00D43222" w:rsidRPr="00CD6010">
        <w:rPr>
          <w:rFonts w:ascii="Times New Roman" w:eastAsia="TimesNewRomanPSMT" w:hAnsi="Times New Roman" w:cs="Times New Roman"/>
        </w:rPr>
        <w:t xml:space="preserve">In the first column, we put the date of the TGE. In the </w:t>
      </w:r>
      <w:r w:rsidR="009A0CC9" w:rsidRPr="00CD6010">
        <w:rPr>
          <w:rFonts w:ascii="Times New Roman" w:eastAsia="TimesNewRomanPSMT" w:hAnsi="Times New Roman" w:cs="Times New Roman"/>
        </w:rPr>
        <w:t xml:space="preserve">second column, </w:t>
      </w:r>
      <w:r w:rsidR="00D43222" w:rsidRPr="00CD6010">
        <w:rPr>
          <w:rFonts w:ascii="Times New Roman" w:eastAsia="TimesNewRomanPSMT" w:hAnsi="Times New Roman" w:cs="Times New Roman"/>
        </w:rPr>
        <w:t>we post the TGE significance -</w:t>
      </w:r>
      <w:r w:rsidR="00FE578F" w:rsidRPr="00CD6010">
        <w:rPr>
          <w:rFonts w:ascii="Times New Roman" w:eastAsia="TimesNewRomanPSMT" w:hAnsi="Times New Roman" w:cs="Times New Roman"/>
        </w:rPr>
        <w:t xml:space="preserve"> we show the significance of the TGE by the percent of the enhancement above the mean value measured on fair weather and by the number of standard deviations</w:t>
      </w:r>
      <w:r w:rsidR="009A0CC9" w:rsidRPr="00CD6010">
        <w:rPr>
          <w:rFonts w:ascii="Times New Roman" w:eastAsia="TimesNewRomanPSMT" w:hAnsi="Times New Roman" w:cs="Times New Roman"/>
        </w:rPr>
        <w:t xml:space="preserve"> from the mean value</w:t>
      </w:r>
      <w:r w:rsidR="00FE578F" w:rsidRPr="00CD6010">
        <w:rPr>
          <w:rFonts w:ascii="Times New Roman" w:eastAsia="TimesNewRomanPSMT" w:hAnsi="Times New Roman" w:cs="Times New Roman"/>
        </w:rPr>
        <w:t xml:space="preserve"> (the time series of the </w:t>
      </w:r>
      <w:r w:rsidR="00D43222" w:rsidRPr="00CD6010">
        <w:rPr>
          <w:rFonts w:ascii="Times New Roman" w:eastAsia="TimesNewRomanPSMT" w:hAnsi="Times New Roman" w:cs="Times New Roman"/>
        </w:rPr>
        <w:t xml:space="preserve">count rate of SEVAN detector upper </w:t>
      </w:r>
      <w:r w:rsidR="00FE578F" w:rsidRPr="00CD6010">
        <w:rPr>
          <w:rFonts w:ascii="Times New Roman" w:eastAsia="TimesNewRomanPSMT" w:hAnsi="Times New Roman" w:cs="Times New Roman"/>
        </w:rPr>
        <w:t>scintillator was</w:t>
      </w:r>
      <w:r w:rsidR="00D43222" w:rsidRPr="00CD6010">
        <w:rPr>
          <w:rFonts w:ascii="Times New Roman" w:eastAsia="TimesNewRomanPSMT" w:hAnsi="Times New Roman" w:cs="Times New Roman"/>
        </w:rPr>
        <w:t xml:space="preserve"> used</w:t>
      </w:r>
      <w:r w:rsidR="0092017A" w:rsidRPr="00CD6010">
        <w:rPr>
          <w:rFonts w:ascii="Times New Roman" w:eastAsia="TimesNewRomanPSMT" w:hAnsi="Times New Roman" w:cs="Times New Roman"/>
        </w:rPr>
        <w:t xml:space="preserve">. </w:t>
      </w:r>
      <w:r w:rsidR="00D43222" w:rsidRPr="00CD6010">
        <w:rPr>
          <w:rFonts w:ascii="Times New Roman" w:eastAsia="TimesNewRomanPSMT" w:hAnsi="Times New Roman" w:cs="Times New Roman"/>
        </w:rPr>
        <w:t>In the t</w:t>
      </w:r>
      <w:r w:rsidR="009A0CC9" w:rsidRPr="00CD6010">
        <w:rPr>
          <w:rFonts w:ascii="Times New Roman" w:eastAsia="TimesNewRomanPSMT" w:hAnsi="Times New Roman" w:cs="Times New Roman"/>
        </w:rPr>
        <w:t>hird</w:t>
      </w:r>
      <w:r w:rsidR="00D43222" w:rsidRPr="00CD6010">
        <w:rPr>
          <w:rFonts w:ascii="Times New Roman" w:eastAsia="TimesNewRomanPSMT" w:hAnsi="Times New Roman" w:cs="Times New Roman"/>
        </w:rPr>
        <w:t xml:space="preserve"> column, we post the TGE duration; </w:t>
      </w:r>
      <w:r w:rsidRPr="00CD6010">
        <w:rPr>
          <w:rFonts w:ascii="Times New Roman" w:eastAsia="TimesNewRomanPSMT" w:hAnsi="Times New Roman" w:cs="Times New Roman"/>
        </w:rPr>
        <w:t>i</w:t>
      </w:r>
      <w:r w:rsidR="00D43222" w:rsidRPr="00CD6010">
        <w:rPr>
          <w:rFonts w:ascii="Times New Roman" w:eastAsia="TimesNewRomanPSMT" w:hAnsi="Times New Roman" w:cs="Times New Roman"/>
        </w:rPr>
        <w:t xml:space="preserve">n the </w:t>
      </w:r>
      <w:r w:rsidR="009A0CC9" w:rsidRPr="00CD6010">
        <w:rPr>
          <w:rFonts w:ascii="Times New Roman" w:eastAsia="TimesNewRomanPSMT" w:hAnsi="Times New Roman" w:cs="Times New Roman"/>
        </w:rPr>
        <w:t>fourth</w:t>
      </w:r>
      <w:r w:rsidR="00D43222" w:rsidRPr="00CD6010">
        <w:rPr>
          <w:rFonts w:ascii="Times New Roman" w:eastAsia="TimesNewRomanPSMT" w:hAnsi="Times New Roman" w:cs="Times New Roman"/>
        </w:rPr>
        <w:t xml:space="preserve"> column, we show the share of electron flux relat</w:t>
      </w:r>
      <w:r w:rsidR="00F22C73" w:rsidRPr="00CD6010">
        <w:rPr>
          <w:rFonts w:ascii="Times New Roman" w:eastAsia="TimesNewRomanPSMT" w:hAnsi="Times New Roman" w:cs="Times New Roman"/>
        </w:rPr>
        <w:t>ive</w:t>
      </w:r>
      <w:r w:rsidR="00D43222" w:rsidRPr="00CD6010">
        <w:rPr>
          <w:rFonts w:ascii="Times New Roman" w:eastAsia="TimesNewRomanPSMT" w:hAnsi="Times New Roman" w:cs="Times New Roman"/>
        </w:rPr>
        <w:t xml:space="preserve"> to gamma ray flux (</w:t>
      </w:r>
      <w:r w:rsidR="009A0CC9" w:rsidRPr="00CD6010">
        <w:rPr>
          <w:rFonts w:ascii="Times New Roman" w:eastAsia="TimesNewRomanPSMT" w:hAnsi="Times New Roman" w:cs="Times New Roman"/>
        </w:rPr>
        <w:t>see details of spectra recovery method in Chilingarian et al., 2022a)</w:t>
      </w:r>
      <w:r w:rsidRPr="00CD6010">
        <w:rPr>
          <w:rFonts w:ascii="Times New Roman" w:eastAsia="TimesNewRomanPSMT" w:hAnsi="Times New Roman" w:cs="Times New Roman"/>
        </w:rPr>
        <w:t>.</w:t>
      </w:r>
      <w:r w:rsidR="003E3C9D" w:rsidRPr="00CD6010">
        <w:rPr>
          <w:rFonts w:ascii="Times New Roman" w:eastAsia="TimesNewRomanPSMT" w:hAnsi="Times New Roman" w:cs="Times New Roman"/>
        </w:rPr>
        <w:t xml:space="preserve"> In the last column of </w:t>
      </w:r>
      <w:r w:rsidR="00AB154B" w:rsidRPr="00CD6010">
        <w:rPr>
          <w:rFonts w:ascii="Times New Roman" w:eastAsia="TimesNewRomanPSMT" w:hAnsi="Times New Roman" w:cs="Times New Roman"/>
        </w:rPr>
        <w:t>Table,</w:t>
      </w:r>
      <w:r w:rsidR="003E3C9D" w:rsidRPr="00CD6010">
        <w:rPr>
          <w:rFonts w:ascii="Times New Roman" w:eastAsia="TimesNewRomanPSMT" w:hAnsi="Times New Roman" w:cs="Times New Roman"/>
        </w:rPr>
        <w:t xml:space="preserve"> we show the significance of the “electron” peak</w:t>
      </w:r>
      <w:r w:rsidR="00FE578F" w:rsidRPr="00CD6010">
        <w:rPr>
          <w:rFonts w:ascii="Times New Roman" w:eastAsia="TimesNewRomanPSMT" w:hAnsi="Times New Roman" w:cs="Times New Roman"/>
        </w:rPr>
        <w:t xml:space="preserve"> (the “11”</w:t>
      </w:r>
      <w:r w:rsidR="003E3C9D" w:rsidRPr="00CD6010">
        <w:rPr>
          <w:rFonts w:ascii="Times New Roman" w:eastAsia="TimesNewRomanPSMT" w:hAnsi="Times New Roman" w:cs="Times New Roman"/>
        </w:rPr>
        <w:t xml:space="preserve"> </w:t>
      </w:r>
      <w:r w:rsidR="00FE578F" w:rsidRPr="00CD6010">
        <w:rPr>
          <w:rFonts w:ascii="Times New Roman" w:eastAsia="TimesNewRomanPSMT" w:hAnsi="Times New Roman" w:cs="Times New Roman"/>
        </w:rPr>
        <w:t>coincidence)</w:t>
      </w:r>
      <w:r w:rsidR="009A0CC9" w:rsidRPr="00CD6010">
        <w:rPr>
          <w:rFonts w:ascii="Times New Roman" w:eastAsia="TimesNewRomanPSMT" w:hAnsi="Times New Roman" w:cs="Times New Roman"/>
        </w:rPr>
        <w:t xml:space="preserve"> similarly to the </w:t>
      </w:r>
      <w:r w:rsidR="00D929EA">
        <w:rPr>
          <w:rFonts w:ascii="Times New Roman" w:eastAsia="TimesNewRomanPSMT" w:hAnsi="Times New Roman" w:cs="Times New Roman"/>
        </w:rPr>
        <w:t xml:space="preserve">peak measured by </w:t>
      </w:r>
      <w:r w:rsidR="009A0CC9" w:rsidRPr="00CD6010">
        <w:rPr>
          <w:rFonts w:ascii="Times New Roman" w:eastAsia="TimesNewRomanPSMT" w:hAnsi="Times New Roman" w:cs="Times New Roman"/>
        </w:rPr>
        <w:t>SEVAN detector</w:t>
      </w:r>
      <w:r w:rsidR="007D71B8" w:rsidRPr="00CD6010">
        <w:rPr>
          <w:rFonts w:ascii="Times New Roman" w:eastAsia="TimesNewRomanPSMT" w:hAnsi="Times New Roman" w:cs="Times New Roman"/>
        </w:rPr>
        <w:t>.</w:t>
      </w:r>
    </w:p>
    <w:p w14:paraId="1DF795A4" w14:textId="6D486F72" w:rsidR="0048748E" w:rsidRPr="00CD6010" w:rsidRDefault="00B24DE1" w:rsidP="0048748E">
      <w:pPr>
        <w:pStyle w:val="NormalWeb"/>
        <w:rPr>
          <w:rFonts w:eastAsia="TimesNewRomanPS"/>
          <w:b/>
          <w:bCs/>
        </w:rPr>
      </w:pPr>
      <w:r w:rsidRPr="00CD6010">
        <w:rPr>
          <w:b/>
          <w:bCs/>
        </w:rPr>
        <w:t>Table</w:t>
      </w:r>
      <w:r w:rsidR="0073481C" w:rsidRPr="00CD6010">
        <w:rPr>
          <w:b/>
          <w:bCs/>
        </w:rPr>
        <w:t xml:space="preserve"> 1</w:t>
      </w:r>
      <w:r w:rsidRPr="00CD6010">
        <w:rPr>
          <w:b/>
          <w:bCs/>
        </w:rPr>
        <w:t xml:space="preserve">. </w:t>
      </w:r>
      <w:r w:rsidRPr="00CD6010">
        <w:rPr>
          <w:rFonts w:eastAsia="TimesNewRomanPS"/>
          <w:b/>
          <w:bCs/>
        </w:rPr>
        <w:t xml:space="preserve">Parameters of electron </w:t>
      </w:r>
      <w:r w:rsidR="00513A4C" w:rsidRPr="00CD6010">
        <w:rPr>
          <w:rFonts w:eastAsia="TimesNewRomanPS"/>
          <w:b/>
          <w:bCs/>
        </w:rPr>
        <w:t xml:space="preserve">and gamma ray energy </w:t>
      </w:r>
      <w:r w:rsidR="007D71B8" w:rsidRPr="00CD6010">
        <w:rPr>
          <w:rFonts w:eastAsia="TimesNewRomanPS"/>
          <w:b/>
          <w:bCs/>
        </w:rPr>
        <w:t>spectra recovered from TGEs with sizable electron content in the energy release histograms corresponding to “11” coincidence</w:t>
      </w:r>
      <w:r w:rsidR="00AB154B" w:rsidRPr="00CD6010">
        <w:rPr>
          <w:rFonts w:eastAsia="TimesNewRomanPS"/>
          <w:b/>
          <w:bCs/>
        </w:rPr>
        <w:t xml:space="preserve">, </w:t>
      </w:r>
      <w:r w:rsidR="00513A4C" w:rsidRPr="00CD6010">
        <w:rPr>
          <w:rFonts w:eastAsia="TimesNewRomanPS"/>
          <w:b/>
          <w:bCs/>
        </w:rPr>
        <w:t>and estimates of the electric field heigh</w:t>
      </w:r>
      <w:r w:rsidR="007D0937" w:rsidRPr="00CD6010">
        <w:rPr>
          <w:rFonts w:eastAsia="TimesNewRomanPS"/>
          <w:b/>
          <w:bCs/>
        </w:rPr>
        <w:t>t</w:t>
      </w:r>
    </w:p>
    <w:tbl>
      <w:tblPr>
        <w:tblW w:w="6680" w:type="dxa"/>
        <w:tblInd w:w="32" w:type="dxa"/>
        <w:tblLayout w:type="fixed"/>
        <w:tblCellMar>
          <w:left w:w="30" w:type="dxa"/>
          <w:right w:w="30" w:type="dxa"/>
        </w:tblCellMar>
        <w:tblLook w:val="0000" w:firstRow="0" w:lastRow="0" w:firstColumn="0" w:lastColumn="0" w:noHBand="0" w:noVBand="0"/>
      </w:tblPr>
      <w:tblGrid>
        <w:gridCol w:w="1085"/>
        <w:gridCol w:w="1430"/>
        <w:gridCol w:w="1276"/>
        <w:gridCol w:w="1471"/>
        <w:gridCol w:w="1418"/>
      </w:tblGrid>
      <w:tr w:rsidR="00697667" w:rsidRPr="00CD6010" w14:paraId="12C61935" w14:textId="77777777" w:rsidTr="00697667">
        <w:trPr>
          <w:trHeight w:val="264"/>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EA2B8E"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Date</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37D04D"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SEVAN</w:t>
            </w:r>
          </w:p>
          <w:p w14:paraId="773ECA39" w14:textId="2F6B5C2E" w:rsidR="00697667" w:rsidRPr="00CD6010" w:rsidRDefault="00697667" w:rsidP="00B84AC8">
            <w:pPr>
              <w:rPr>
                <w:rFonts w:ascii="Times New Roman" w:hAnsi="Times New Roman" w:cs="Times New Roman"/>
              </w:rPr>
            </w:pPr>
            <w:r w:rsidRPr="00CD6010">
              <w:rPr>
                <w:rFonts w:ascii="Times New Roman" w:hAnsi="Times New Roman" w:cs="Times New Roman"/>
              </w:rPr>
              <w:t>significance (%/</w:t>
            </w:r>
            <w:r w:rsidRPr="00CD6010">
              <w:rPr>
                <w:rFonts w:ascii="Times New Roman" w:hAnsi="Times New Roman" w:cs="Times New Roman"/>
              </w:rPr>
              <w:sym w:font="Symbol" w:char="F073"/>
            </w:r>
            <w:r w:rsidRPr="00CD6010">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CAF9F1" w14:textId="435A2A6C"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TGE duration (min)</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E37DFF"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Ne/ N</w:t>
            </w:r>
            <w:r w:rsidRPr="00CD6010">
              <w:rPr>
                <w:rFonts w:ascii="Cambria Math" w:hAnsi="Cambria Math" w:cs="Cambria Math"/>
              </w:rPr>
              <w:t>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658B9C" w14:textId="02EBE98C" w:rsidR="00697667" w:rsidRPr="00CD6010" w:rsidRDefault="00697667" w:rsidP="00B84AC8">
            <w:pPr>
              <w:widowControl w:val="0"/>
              <w:rPr>
                <w:rFonts w:ascii="Times New Roman" w:hAnsi="Times New Roman" w:cs="Times New Roman"/>
              </w:rPr>
            </w:pPr>
            <w:r w:rsidRPr="00CD6010">
              <w:rPr>
                <w:rFonts w:ascii="Times New Roman" w:hAnsi="Times New Roman" w:cs="Times New Roman"/>
              </w:rPr>
              <w:t>ASN</w:t>
            </w:r>
            <w:r w:rsidRPr="00CD6010">
              <w:rPr>
                <w:rFonts w:ascii="Times New Roman" w:eastAsia="Symbol" w:hAnsi="Times New Roman" w:cs="Times New Roman"/>
              </w:rPr>
              <w:t>T</w:t>
            </w:r>
            <w:r w:rsidRPr="00CD6010">
              <w:rPr>
                <w:rFonts w:ascii="Times New Roman" w:hAnsi="Times New Roman" w:cs="Times New Roman"/>
              </w:rPr>
              <w:t xml:space="preserve"> “11” significance</w:t>
            </w:r>
          </w:p>
          <w:p w14:paraId="12A9AFB3" w14:textId="7245D562" w:rsidR="00697667" w:rsidRPr="00CD6010" w:rsidRDefault="00697667" w:rsidP="00B84AC8">
            <w:pPr>
              <w:rPr>
                <w:rFonts w:ascii="Times New Roman" w:hAnsi="Times New Roman" w:cs="Times New Roman"/>
              </w:rPr>
            </w:pPr>
            <w:r w:rsidRPr="00CD6010">
              <w:rPr>
                <w:rFonts w:ascii="Times New Roman" w:hAnsi="Times New Roman" w:cs="Times New Roman"/>
              </w:rPr>
              <w:t>(%/</w:t>
            </w:r>
            <w:r w:rsidRPr="00CD6010">
              <w:rPr>
                <w:rFonts w:ascii="Times New Roman" w:hAnsi="Times New Roman" w:cs="Times New Roman"/>
              </w:rPr>
              <w:sym w:font="Symbol" w:char="F073"/>
            </w:r>
            <w:r w:rsidRPr="00CD6010">
              <w:rPr>
                <w:rFonts w:ascii="Times New Roman" w:hAnsi="Times New Roman" w:cs="Times New Roman"/>
              </w:rPr>
              <w:t>)</w:t>
            </w:r>
          </w:p>
        </w:tc>
      </w:tr>
      <w:tr w:rsidR="00697667" w:rsidRPr="00CD6010" w14:paraId="4D49B921" w14:textId="77777777" w:rsidTr="00697667">
        <w:trPr>
          <w:trHeight w:val="264"/>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C1BC0D"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06.18.19</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D75F92"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13/16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4A12A2"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6</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B98C59"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0.18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649EE5A" w14:textId="77777777" w:rsidR="00697667" w:rsidRPr="00CD6010" w:rsidRDefault="00697667" w:rsidP="00B84AC8">
            <w:pPr>
              <w:widowControl w:val="0"/>
              <w:rPr>
                <w:rFonts w:ascii="Times New Roman" w:hAnsi="Times New Roman" w:cs="Times New Roman"/>
              </w:rPr>
            </w:pPr>
            <w:r w:rsidRPr="00CD6010">
              <w:rPr>
                <w:rFonts w:ascii="Times New Roman" w:hAnsi="Times New Roman" w:cs="Times New Roman"/>
              </w:rPr>
              <w:t>4.6/6.1</w:t>
            </w:r>
          </w:p>
        </w:tc>
      </w:tr>
      <w:tr w:rsidR="00697667" w:rsidRPr="00CD6010" w14:paraId="79DDA496" w14:textId="77777777" w:rsidTr="00697667">
        <w:trPr>
          <w:trHeight w:val="264"/>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4FF6F0"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06.14.20</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AC80F2"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732D70"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A2F8FA"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0.15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436801D" w14:textId="77777777" w:rsidR="00697667" w:rsidRPr="00CD6010" w:rsidRDefault="00697667" w:rsidP="00B84AC8">
            <w:pPr>
              <w:widowControl w:val="0"/>
              <w:rPr>
                <w:rFonts w:ascii="Times New Roman" w:hAnsi="Times New Roman" w:cs="Times New Roman"/>
              </w:rPr>
            </w:pPr>
            <w:r w:rsidRPr="00CD6010">
              <w:rPr>
                <w:rFonts w:ascii="Times New Roman" w:hAnsi="Times New Roman" w:cs="Times New Roman"/>
              </w:rPr>
              <w:t>5/7.8</w:t>
            </w:r>
          </w:p>
        </w:tc>
      </w:tr>
      <w:tr w:rsidR="00697667" w:rsidRPr="00CD6010" w14:paraId="79990F0A" w14:textId="77777777" w:rsidTr="00697667">
        <w:trPr>
          <w:trHeight w:val="264"/>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FFF658"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06.27.20</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BD4875"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9/17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441A55"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19</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B2EC3E"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0.26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1DFDA8" w14:textId="3EEF9F11" w:rsidR="00697667" w:rsidRPr="00CD6010" w:rsidRDefault="00697667" w:rsidP="00B84AC8">
            <w:pPr>
              <w:widowControl w:val="0"/>
              <w:rPr>
                <w:rFonts w:ascii="Times New Roman" w:hAnsi="Times New Roman" w:cs="Times New Roman"/>
              </w:rPr>
            </w:pPr>
            <w:r w:rsidRPr="00CD6010">
              <w:rPr>
                <w:rFonts w:ascii="Times New Roman" w:hAnsi="Times New Roman" w:cs="Times New Roman"/>
              </w:rPr>
              <w:t>6/7.6</w:t>
            </w:r>
          </w:p>
        </w:tc>
      </w:tr>
      <w:tr w:rsidR="00697667" w:rsidRPr="00CD6010" w14:paraId="75A3CB8D" w14:textId="77777777" w:rsidTr="00697667">
        <w:trPr>
          <w:trHeight w:val="264"/>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E2D9E1"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09.25.20</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A9F6C9"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26/32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B0755F"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5</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93BE50"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0.19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6F8E631" w14:textId="77777777" w:rsidR="00697667" w:rsidRPr="00CD6010" w:rsidRDefault="00697667" w:rsidP="00B84AC8">
            <w:pPr>
              <w:widowControl w:val="0"/>
              <w:rPr>
                <w:rFonts w:ascii="Times New Roman" w:hAnsi="Times New Roman" w:cs="Times New Roman"/>
              </w:rPr>
            </w:pPr>
            <w:r w:rsidRPr="00CD6010">
              <w:rPr>
                <w:rFonts w:ascii="Times New Roman" w:hAnsi="Times New Roman" w:cs="Times New Roman"/>
              </w:rPr>
              <w:t>3.8/4</w:t>
            </w:r>
          </w:p>
        </w:tc>
      </w:tr>
      <w:tr w:rsidR="00697667" w:rsidRPr="00CD6010" w14:paraId="49C89F85" w14:textId="77777777" w:rsidTr="00697667">
        <w:trPr>
          <w:trHeight w:val="264"/>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C4D3B0"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05.24.21</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842493"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9/11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56BEE1"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13</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E57FF9"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0.11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6B632E" w14:textId="77777777" w:rsidR="00697667" w:rsidRPr="00CD6010" w:rsidRDefault="00697667" w:rsidP="00B84AC8">
            <w:pPr>
              <w:widowControl w:val="0"/>
              <w:rPr>
                <w:rFonts w:ascii="Times New Roman" w:hAnsi="Times New Roman" w:cs="Times New Roman"/>
              </w:rPr>
            </w:pPr>
            <w:r w:rsidRPr="00CD6010">
              <w:rPr>
                <w:rFonts w:ascii="Times New Roman" w:hAnsi="Times New Roman" w:cs="Times New Roman"/>
              </w:rPr>
              <w:t>5.1/5.5</w:t>
            </w:r>
          </w:p>
        </w:tc>
      </w:tr>
      <w:tr w:rsidR="00697667" w:rsidRPr="00CD6010" w14:paraId="50CD38A8" w14:textId="77777777" w:rsidTr="00697667">
        <w:trPr>
          <w:trHeight w:val="264"/>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9C99EB"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10.06.21</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AC72F7"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46/55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50BAC2"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3</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194C43"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0.11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A8F917C" w14:textId="77777777" w:rsidR="00697667" w:rsidRPr="00CD6010" w:rsidRDefault="00697667" w:rsidP="00B84AC8">
            <w:pPr>
              <w:widowControl w:val="0"/>
              <w:rPr>
                <w:rFonts w:ascii="Times New Roman" w:hAnsi="Times New Roman" w:cs="Times New Roman"/>
              </w:rPr>
            </w:pPr>
            <w:r w:rsidRPr="00CD6010">
              <w:rPr>
                <w:rFonts w:ascii="Times New Roman" w:hAnsi="Times New Roman" w:cs="Times New Roman"/>
              </w:rPr>
              <w:t>10./11.</w:t>
            </w:r>
          </w:p>
        </w:tc>
      </w:tr>
      <w:tr w:rsidR="00697667" w:rsidRPr="00CD6010" w14:paraId="0C6849C6" w14:textId="77777777" w:rsidTr="00697667">
        <w:trPr>
          <w:trHeight w:val="336"/>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037379"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 xml:space="preserve">Mean </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3ACB75"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20.5/26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19633A"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8.33</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0063CA" w14:textId="77777777" w:rsidR="00697667" w:rsidRPr="00CD6010" w:rsidRDefault="00697667" w:rsidP="00B84AC8">
            <w:pPr>
              <w:widowControl w:val="0"/>
              <w:jc w:val="center"/>
              <w:rPr>
                <w:rFonts w:ascii="Times New Roman" w:hAnsi="Times New Roman" w:cs="Times New Roman"/>
              </w:rPr>
            </w:pPr>
            <w:r w:rsidRPr="00CD6010">
              <w:rPr>
                <w:rFonts w:ascii="Times New Roman" w:hAnsi="Times New Roman" w:cs="Times New Roman"/>
              </w:rPr>
              <w:t>0.17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010D4E" w14:textId="070B7397" w:rsidR="00697667" w:rsidRPr="00CD6010" w:rsidRDefault="00697667" w:rsidP="00B84AC8">
            <w:pPr>
              <w:widowControl w:val="0"/>
              <w:rPr>
                <w:rFonts w:ascii="Times New Roman" w:hAnsi="Times New Roman" w:cs="Times New Roman"/>
              </w:rPr>
            </w:pPr>
            <w:r w:rsidRPr="00CD6010">
              <w:rPr>
                <w:rFonts w:ascii="Times New Roman" w:hAnsi="Times New Roman" w:cs="Times New Roman"/>
              </w:rPr>
              <w:t>5.</w:t>
            </w:r>
            <w:r w:rsidR="00B03E61" w:rsidRPr="00CD6010">
              <w:rPr>
                <w:rFonts w:ascii="Times New Roman" w:hAnsi="Times New Roman" w:cs="Times New Roman"/>
              </w:rPr>
              <w:t>8</w:t>
            </w:r>
            <w:r w:rsidRPr="00CD6010">
              <w:rPr>
                <w:rFonts w:ascii="Times New Roman" w:hAnsi="Times New Roman" w:cs="Times New Roman"/>
              </w:rPr>
              <w:t>/</w:t>
            </w:r>
            <w:r w:rsidR="00B03E61" w:rsidRPr="00CD6010">
              <w:rPr>
                <w:rFonts w:ascii="Times New Roman" w:hAnsi="Times New Roman" w:cs="Times New Roman"/>
              </w:rPr>
              <w:t>7</w:t>
            </w:r>
          </w:p>
        </w:tc>
      </w:tr>
    </w:tbl>
    <w:p w14:paraId="001AA9A1" w14:textId="77777777" w:rsidR="0048748E" w:rsidRPr="00CD6010" w:rsidRDefault="0048748E" w:rsidP="00957D83">
      <w:pPr>
        <w:rPr>
          <w:rFonts w:ascii="Times New Roman" w:eastAsia="Times New Roman" w:hAnsi="Times New Roman" w:cs="Times New Roman"/>
        </w:rPr>
      </w:pPr>
    </w:p>
    <w:p w14:paraId="31EACFF1" w14:textId="508CA68A" w:rsidR="00AC3655" w:rsidRPr="00CD6010" w:rsidRDefault="00C90D4A" w:rsidP="00AC3655">
      <w:pPr>
        <w:rPr>
          <w:rFonts w:ascii="Times New Roman" w:eastAsia="Times New Roman" w:hAnsi="Times New Roman" w:cs="Times New Roman"/>
        </w:rPr>
      </w:pPr>
      <w:r w:rsidRPr="00CD6010">
        <w:rPr>
          <w:rFonts w:ascii="Times New Roman" w:eastAsia="Times New Roman" w:hAnsi="Times New Roman" w:cs="Times New Roman"/>
        </w:rPr>
        <w:t xml:space="preserve">The </w:t>
      </w:r>
      <w:r w:rsidR="00D929EA" w:rsidRPr="00CD6010">
        <w:rPr>
          <w:rFonts w:ascii="Times New Roman" w:eastAsia="Times New Roman" w:hAnsi="Times New Roman" w:cs="Times New Roman"/>
        </w:rPr>
        <w:t>crucial</w:t>
      </w:r>
      <w:r w:rsidRPr="00CD6010">
        <w:rPr>
          <w:rFonts w:ascii="Times New Roman" w:eastAsia="Times New Roman" w:hAnsi="Times New Roman" w:cs="Times New Roman"/>
        </w:rPr>
        <w:t xml:space="preserve"> condition of the significant peak corresponding to the “11” coincidence is fulfilled for all 6 selected TGEs</w:t>
      </w:r>
      <w:r w:rsidR="00452DAD" w:rsidRPr="00CD6010">
        <w:rPr>
          <w:rFonts w:ascii="Times New Roman" w:eastAsia="Times New Roman" w:hAnsi="Times New Roman" w:cs="Times New Roman"/>
        </w:rPr>
        <w:t>, see the last column of Table 2</w:t>
      </w:r>
      <w:r w:rsidRPr="00CD6010">
        <w:rPr>
          <w:rFonts w:ascii="Times New Roman" w:eastAsia="Times New Roman" w:hAnsi="Times New Roman" w:cs="Times New Roman"/>
        </w:rPr>
        <w:t xml:space="preserve">. The </w:t>
      </w:r>
      <w:r w:rsidR="00452DAD" w:rsidRPr="00CD6010">
        <w:rPr>
          <w:rFonts w:ascii="Times New Roman" w:eastAsia="Times New Roman" w:hAnsi="Times New Roman" w:cs="Times New Roman"/>
        </w:rPr>
        <w:t xml:space="preserve">mean </w:t>
      </w:r>
      <w:r w:rsidRPr="00CD6010">
        <w:rPr>
          <w:rFonts w:ascii="Times New Roman" w:eastAsia="Times New Roman" w:hAnsi="Times New Roman" w:cs="Times New Roman"/>
        </w:rPr>
        <w:t xml:space="preserve">enhancement above </w:t>
      </w:r>
      <w:r w:rsidR="00924D78" w:rsidRPr="00CD6010">
        <w:rPr>
          <w:rFonts w:ascii="Times New Roman" w:eastAsia="Times New Roman" w:hAnsi="Times New Roman" w:cs="Times New Roman"/>
        </w:rPr>
        <w:t xml:space="preserve">the fair-weather </w:t>
      </w:r>
      <w:r w:rsidRPr="00CD6010">
        <w:rPr>
          <w:rFonts w:ascii="Times New Roman" w:eastAsia="Times New Roman" w:hAnsi="Times New Roman" w:cs="Times New Roman"/>
        </w:rPr>
        <w:t>value is 5.</w:t>
      </w:r>
      <w:r w:rsidR="0092017A" w:rsidRPr="00CD6010">
        <w:rPr>
          <w:rFonts w:ascii="Times New Roman" w:eastAsia="Times New Roman" w:hAnsi="Times New Roman" w:cs="Times New Roman"/>
        </w:rPr>
        <w:t>8</w:t>
      </w:r>
      <w:r w:rsidRPr="00CD6010">
        <w:rPr>
          <w:rFonts w:ascii="Times New Roman" w:eastAsia="Times New Roman" w:hAnsi="Times New Roman" w:cs="Times New Roman"/>
        </w:rPr>
        <w:t xml:space="preserve">%, corresponding to </w:t>
      </w:r>
      <w:r w:rsidR="0092017A" w:rsidRPr="00CD6010">
        <w:rPr>
          <w:rFonts w:ascii="Times New Roman" w:eastAsia="Times New Roman" w:hAnsi="Times New Roman" w:cs="Times New Roman"/>
        </w:rPr>
        <w:t>7</w:t>
      </w:r>
      <w:r w:rsidRPr="00CD6010">
        <w:rPr>
          <w:rFonts w:ascii="Times New Roman" w:eastAsia="Times New Roman" w:hAnsi="Times New Roman" w:cs="Times New Roman"/>
        </w:rPr>
        <w:sym w:font="Symbol" w:char="F073"/>
      </w:r>
      <w:r w:rsidRPr="00CD6010">
        <w:rPr>
          <w:rFonts w:ascii="Times New Roman" w:eastAsia="Times New Roman" w:hAnsi="Times New Roman" w:cs="Times New Roman"/>
        </w:rPr>
        <w:t xml:space="preserve"> significance.  </w:t>
      </w:r>
      <w:r w:rsidR="00452DAD" w:rsidRPr="00CD6010">
        <w:rPr>
          <w:rFonts w:ascii="Times New Roman" w:eastAsia="Times New Roman" w:hAnsi="Times New Roman" w:cs="Times New Roman"/>
        </w:rPr>
        <w:t xml:space="preserve">The significances of TGE events by </w:t>
      </w:r>
      <w:r w:rsidR="00924D78" w:rsidRPr="00CD6010">
        <w:rPr>
          <w:rFonts w:ascii="Times New Roman" w:eastAsia="Times New Roman" w:hAnsi="Times New Roman" w:cs="Times New Roman"/>
        </w:rPr>
        <w:t xml:space="preserve">the </w:t>
      </w:r>
      <w:r w:rsidR="00452DAD" w:rsidRPr="00CD6010">
        <w:rPr>
          <w:rFonts w:ascii="Times New Roman" w:eastAsia="Times New Roman" w:hAnsi="Times New Roman" w:cs="Times New Roman"/>
        </w:rPr>
        <w:t xml:space="preserve">SEVAN detector are much larger due to </w:t>
      </w:r>
      <w:r w:rsidR="00924D78" w:rsidRPr="00CD6010">
        <w:rPr>
          <w:rFonts w:ascii="Times New Roman" w:eastAsia="Times New Roman" w:hAnsi="Times New Roman" w:cs="Times New Roman"/>
        </w:rPr>
        <w:t xml:space="preserve">the </w:t>
      </w:r>
      <w:r w:rsidR="00452DAD" w:rsidRPr="00CD6010">
        <w:rPr>
          <w:rFonts w:ascii="Times New Roman" w:eastAsia="Times New Roman" w:hAnsi="Times New Roman" w:cs="Times New Roman"/>
        </w:rPr>
        <w:t xml:space="preserve">lower energy threshold of the detector.  </w:t>
      </w:r>
      <w:r w:rsidR="004F3306" w:rsidRPr="00CD6010">
        <w:rPr>
          <w:rFonts w:ascii="Times New Roman" w:eastAsia="Times New Roman" w:hAnsi="Times New Roman" w:cs="Times New Roman"/>
        </w:rPr>
        <w:t xml:space="preserve">Averaged over 6 TGEs, the number of electrons at the minute of the maximal flux is </w:t>
      </w:r>
      <w:r w:rsidR="005B4F3E" w:rsidRPr="00CD6010">
        <w:rPr>
          <w:rFonts w:ascii="Times New Roman" w:eastAsia="Times New Roman" w:hAnsi="Times New Roman" w:cs="Times New Roman"/>
        </w:rPr>
        <w:t>2107</w:t>
      </w:r>
      <w:r w:rsidR="004F3306" w:rsidRPr="00CD6010">
        <w:rPr>
          <w:rFonts w:ascii="Times New Roman" w:eastAsia="Times New Roman" w:hAnsi="Times New Roman" w:cs="Times New Roman"/>
        </w:rPr>
        <w:t xml:space="preserve">, and the number of gamma rays is </w:t>
      </w:r>
      <w:r w:rsidR="005B4F3E" w:rsidRPr="00CD6010">
        <w:rPr>
          <w:rFonts w:ascii="Times New Roman" w:eastAsia="Times New Roman" w:hAnsi="Times New Roman" w:cs="Times New Roman"/>
        </w:rPr>
        <w:t>14,167</w:t>
      </w:r>
      <w:r w:rsidR="004F3306" w:rsidRPr="00CD6010">
        <w:rPr>
          <w:rFonts w:ascii="Times New Roman" w:eastAsia="Times New Roman" w:hAnsi="Times New Roman" w:cs="Times New Roman"/>
        </w:rPr>
        <w:t xml:space="preserve">. </w:t>
      </w:r>
      <w:r w:rsidR="00AC3655" w:rsidRPr="00CD6010">
        <w:rPr>
          <w:rFonts w:ascii="Times New Roman" w:eastAsia="Times New Roman" w:hAnsi="Times New Roman" w:cs="Times New Roman"/>
        </w:rPr>
        <w:t>The fraction of electrons relative to gamma rays is 0.17 much larger than 0.03 assumed by Williams et al</w:t>
      </w:r>
      <w:r w:rsidR="00D929EA">
        <w:rPr>
          <w:rFonts w:ascii="Times New Roman" w:eastAsia="Times New Roman" w:hAnsi="Times New Roman" w:cs="Times New Roman"/>
        </w:rPr>
        <w:t>.</w:t>
      </w:r>
      <w:r w:rsidR="00AC3655" w:rsidRPr="00CD6010">
        <w:rPr>
          <w:rFonts w:ascii="Times New Roman" w:eastAsia="Times New Roman" w:hAnsi="Times New Roman" w:cs="Times New Roman"/>
        </w:rPr>
        <w:t xml:space="preserve"> on pages 27 and 28 of the commented paper.</w:t>
      </w:r>
    </w:p>
    <w:p w14:paraId="493776D3" w14:textId="77777777" w:rsidR="008D1127" w:rsidRPr="00CD6010" w:rsidRDefault="008D1127" w:rsidP="00957D83">
      <w:pPr>
        <w:rPr>
          <w:rFonts w:ascii="Times New Roman" w:eastAsia="Times New Roman" w:hAnsi="Times New Roman" w:cs="Times New Roman"/>
        </w:rPr>
      </w:pPr>
    </w:p>
    <w:p w14:paraId="262BE426" w14:textId="6FD65C7C" w:rsidR="008D1127" w:rsidRPr="00CD6010" w:rsidRDefault="008D1127" w:rsidP="008D1127">
      <w:pPr>
        <w:pStyle w:val="ListParagraph"/>
        <w:numPr>
          <w:ilvl w:val="0"/>
          <w:numId w:val="2"/>
        </w:numPr>
        <w:rPr>
          <w:rFonts w:ascii="Times New Roman" w:eastAsia="Times New Roman" w:hAnsi="Times New Roman" w:cs="Times New Roman"/>
          <w:b/>
          <w:bCs/>
        </w:rPr>
      </w:pPr>
      <w:r w:rsidRPr="00CD6010">
        <w:rPr>
          <w:rFonts w:ascii="Times New Roman" w:eastAsia="Times New Roman" w:hAnsi="Times New Roman" w:cs="Times New Roman"/>
          <w:b/>
          <w:bCs/>
        </w:rPr>
        <w:lastRenderedPageBreak/>
        <w:t>“Electron” TGE selection criteria</w:t>
      </w:r>
    </w:p>
    <w:p w14:paraId="0DA6E71A" w14:textId="7BDAA013" w:rsidR="008D1127" w:rsidRPr="00CD6010" w:rsidRDefault="008D1127" w:rsidP="008D1127">
      <w:pPr>
        <w:rPr>
          <w:rFonts w:ascii="Times New Roman" w:eastAsia="Times New Roman" w:hAnsi="Times New Roman" w:cs="Times New Roman"/>
          <w:b/>
          <w:bCs/>
        </w:rPr>
      </w:pPr>
    </w:p>
    <w:p w14:paraId="0D3BFA9B" w14:textId="43DCC5C9" w:rsidR="008D1127" w:rsidRPr="00CD6010" w:rsidRDefault="00D929EA" w:rsidP="008D1127">
      <w:pPr>
        <w:rPr>
          <w:rFonts w:ascii="Times New Roman" w:eastAsia="Times New Roman" w:hAnsi="Times New Roman" w:cs="Times New Roman"/>
        </w:rPr>
      </w:pPr>
      <w:r>
        <w:rPr>
          <w:rFonts w:ascii="Times New Roman" w:eastAsia="Times New Roman" w:hAnsi="Times New Roman" w:cs="Times New Roman"/>
        </w:rPr>
        <w:t xml:space="preserve">For selecting TGE candidates, </w:t>
      </w:r>
      <w:r w:rsidR="008D1127" w:rsidRPr="00CD6010">
        <w:rPr>
          <w:rFonts w:ascii="Times New Roman" w:eastAsia="Times New Roman" w:hAnsi="Times New Roman" w:cs="Times New Roman"/>
        </w:rPr>
        <w:t xml:space="preserve">we apply to </w:t>
      </w:r>
      <w:r>
        <w:rPr>
          <w:rFonts w:ascii="Times New Roman" w:eastAsia="Times New Roman" w:hAnsi="Times New Roman" w:cs="Times New Roman"/>
        </w:rPr>
        <w:t xml:space="preserve">observed enhancement in the count rate </w:t>
      </w:r>
      <w:r w:rsidR="008D1127" w:rsidRPr="00CD6010">
        <w:rPr>
          <w:rFonts w:ascii="Times New Roman" w:eastAsia="Times New Roman" w:hAnsi="Times New Roman" w:cs="Times New Roman"/>
        </w:rPr>
        <w:t>standard requirements</w:t>
      </w:r>
      <w:r>
        <w:rPr>
          <w:rFonts w:ascii="Times New Roman" w:eastAsia="Times New Roman" w:hAnsi="Times New Roman" w:cs="Times New Roman"/>
        </w:rPr>
        <w:t>:</w:t>
      </w:r>
      <w:r w:rsidR="008D1127" w:rsidRPr="00CD6010">
        <w:rPr>
          <w:rFonts w:ascii="Times New Roman" w:eastAsia="Times New Roman" w:hAnsi="Times New Roman" w:cs="Times New Roman"/>
        </w:rPr>
        <w:t xml:space="preserve"> peak significance </w:t>
      </w:r>
      <w:r>
        <w:rPr>
          <w:rFonts w:ascii="Times New Roman" w:eastAsia="Times New Roman" w:hAnsi="Times New Roman" w:cs="Times New Roman"/>
        </w:rPr>
        <w:t xml:space="preserve">should be </w:t>
      </w:r>
      <w:r w:rsidR="008D1127" w:rsidRPr="00CD6010">
        <w:rPr>
          <w:rFonts w:ascii="Times New Roman" w:eastAsia="Times New Roman" w:hAnsi="Times New Roman" w:cs="Times New Roman"/>
        </w:rPr>
        <w:t>above 3</w:t>
      </w:r>
      <w:r w:rsidR="008D1127" w:rsidRPr="00CD6010">
        <w:rPr>
          <w:rFonts w:ascii="Times New Roman" w:hAnsi="Times New Roman" w:cs="Times New Roman"/>
        </w:rPr>
        <w:sym w:font="Symbol" w:char="F073"/>
      </w:r>
      <w:r w:rsidR="008D1127" w:rsidRPr="00CD6010">
        <w:rPr>
          <w:rFonts w:ascii="Times New Roman" w:hAnsi="Times New Roman" w:cs="Times New Roman"/>
        </w:rPr>
        <w:t xml:space="preserve"> </w:t>
      </w:r>
      <w:r w:rsidR="007362E2" w:rsidRPr="00CD6010">
        <w:rPr>
          <w:rFonts w:ascii="Times New Roman" w:hAnsi="Times New Roman" w:cs="Times New Roman"/>
        </w:rPr>
        <w:t xml:space="preserve">for at least 3 independent particle detectors and </w:t>
      </w:r>
      <w:r w:rsidR="00F22C73" w:rsidRPr="00CD6010">
        <w:rPr>
          <w:rFonts w:ascii="Times New Roman" w:hAnsi="Times New Roman" w:cs="Times New Roman"/>
        </w:rPr>
        <w:t xml:space="preserve">the </w:t>
      </w:r>
      <w:r w:rsidR="007362E2" w:rsidRPr="00CD6010">
        <w:rPr>
          <w:rFonts w:ascii="Times New Roman" w:hAnsi="Times New Roman" w:cs="Times New Roman"/>
        </w:rPr>
        <w:t xml:space="preserve">absolute value of the near-surface electric field (NSEF) </w:t>
      </w:r>
      <w:r>
        <w:rPr>
          <w:rFonts w:ascii="Times New Roman" w:hAnsi="Times New Roman" w:cs="Times New Roman"/>
        </w:rPr>
        <w:t xml:space="preserve">should be </w:t>
      </w:r>
      <w:r w:rsidR="007362E2" w:rsidRPr="00CD6010">
        <w:rPr>
          <w:rFonts w:ascii="Times New Roman" w:hAnsi="Times New Roman" w:cs="Times New Roman"/>
        </w:rPr>
        <w:t>at least 5 kV/m. In Fig.4 we show the TGE occurred on 27 June 2020</w:t>
      </w:r>
      <w:r>
        <w:rPr>
          <w:rFonts w:ascii="Times New Roman" w:hAnsi="Times New Roman" w:cs="Times New Roman"/>
        </w:rPr>
        <w:t xml:space="preserve"> (</w:t>
      </w:r>
      <w:r w:rsidR="00030682" w:rsidRPr="00CD6010">
        <w:rPr>
          <w:rFonts w:ascii="Times New Roman" w:hAnsi="Times New Roman" w:cs="Times New Roman"/>
        </w:rPr>
        <w:t xml:space="preserve">the </w:t>
      </w:r>
      <w:r w:rsidR="007362E2" w:rsidRPr="00CD6010">
        <w:rPr>
          <w:rFonts w:ascii="Times New Roman" w:hAnsi="Times New Roman" w:cs="Times New Roman"/>
        </w:rPr>
        <w:t>third row in Table 1</w:t>
      </w:r>
      <w:r>
        <w:rPr>
          <w:rFonts w:ascii="Times New Roman" w:hAnsi="Times New Roman" w:cs="Times New Roman"/>
        </w:rPr>
        <w:t>)</w:t>
      </w:r>
      <w:r w:rsidR="007362E2" w:rsidRPr="00CD6010">
        <w:rPr>
          <w:rFonts w:ascii="Times New Roman" w:hAnsi="Times New Roman" w:cs="Times New Roman"/>
        </w:rPr>
        <w:t xml:space="preserve">. TGE occurred at negative NSEF </w:t>
      </w:r>
      <w:r w:rsidR="00353DD2">
        <w:rPr>
          <w:rFonts w:ascii="Times New Roman" w:hAnsi="Times New Roman" w:cs="Times New Roman"/>
        </w:rPr>
        <w:t>exceed</w:t>
      </w:r>
      <w:r w:rsidR="00253F72">
        <w:rPr>
          <w:rFonts w:ascii="Times New Roman" w:hAnsi="Times New Roman" w:cs="Times New Roman"/>
        </w:rPr>
        <w:t>ing</w:t>
      </w:r>
      <w:r w:rsidR="007362E2" w:rsidRPr="00CD6010">
        <w:rPr>
          <w:rFonts w:ascii="Times New Roman" w:hAnsi="Times New Roman" w:cs="Times New Roman"/>
        </w:rPr>
        <w:t xml:space="preserve"> -20 kV/m, </w:t>
      </w:r>
      <w:r w:rsidR="00253F72">
        <w:rPr>
          <w:rFonts w:ascii="Times New Roman" w:hAnsi="Times New Roman" w:cs="Times New Roman"/>
        </w:rPr>
        <w:t xml:space="preserve">and </w:t>
      </w:r>
      <w:r w:rsidR="004276AA" w:rsidRPr="00CD6010">
        <w:rPr>
          <w:rFonts w:ascii="Times New Roman" w:hAnsi="Times New Roman" w:cs="Times New Roman"/>
        </w:rPr>
        <w:t>the count rate</w:t>
      </w:r>
      <w:r w:rsidR="00353DD2">
        <w:rPr>
          <w:rFonts w:ascii="Times New Roman" w:hAnsi="Times New Roman" w:cs="Times New Roman"/>
        </w:rPr>
        <w:t>s</w:t>
      </w:r>
      <w:r w:rsidR="004276AA" w:rsidRPr="00CD6010">
        <w:rPr>
          <w:rFonts w:ascii="Times New Roman" w:hAnsi="Times New Roman" w:cs="Times New Roman"/>
        </w:rPr>
        <w:t xml:space="preserve"> </w:t>
      </w:r>
      <w:r w:rsidR="00353DD2">
        <w:rPr>
          <w:rFonts w:ascii="Times New Roman" w:hAnsi="Times New Roman" w:cs="Times New Roman"/>
        </w:rPr>
        <w:t xml:space="preserve">of 3 plastic scintillators </w:t>
      </w:r>
      <w:r w:rsidR="00253F72">
        <w:rPr>
          <w:rFonts w:ascii="Times New Roman" w:hAnsi="Times New Roman" w:cs="Times New Roman"/>
        </w:rPr>
        <w:t xml:space="preserve">with the same area of 1 </w:t>
      </w:r>
      <w:r w:rsidR="00253F72" w:rsidRPr="00253F72">
        <w:rPr>
          <w:rFonts w:ascii="Times New Roman" w:hAnsi="Times New Roman" w:cs="Times New Roman"/>
        </w:rPr>
        <w:t>m</w:t>
      </w:r>
      <w:proofErr w:type="gramStart"/>
      <w:r w:rsidR="00253F72" w:rsidRPr="00253F72">
        <w:rPr>
          <w:rFonts w:ascii="Times New Roman" w:hAnsi="Times New Roman" w:cs="Times New Roman"/>
          <w:vertAlign w:val="superscript"/>
        </w:rPr>
        <w:t>2</w:t>
      </w:r>
      <w:r w:rsidR="00253F72">
        <w:rPr>
          <w:rFonts w:ascii="Times New Roman" w:hAnsi="Times New Roman" w:cs="Times New Roman"/>
        </w:rPr>
        <w:t xml:space="preserve">  and</w:t>
      </w:r>
      <w:proofErr w:type="gramEnd"/>
      <w:r w:rsidR="00253F72">
        <w:rPr>
          <w:rFonts w:ascii="Times New Roman" w:hAnsi="Times New Roman" w:cs="Times New Roman"/>
        </w:rPr>
        <w:t xml:space="preserve"> thicknesses 1, 3, and 5 cm </w:t>
      </w:r>
      <w:r w:rsidR="007362E2" w:rsidRPr="00253F72">
        <w:rPr>
          <w:rFonts w:ascii="Times New Roman" w:hAnsi="Times New Roman" w:cs="Times New Roman"/>
        </w:rPr>
        <w:t>peak</w:t>
      </w:r>
      <w:r w:rsidR="004276AA" w:rsidRPr="00253F72">
        <w:rPr>
          <w:rFonts w:ascii="Times New Roman" w:hAnsi="Times New Roman" w:cs="Times New Roman"/>
        </w:rPr>
        <w:t>ed</w:t>
      </w:r>
      <w:r w:rsidR="007362E2" w:rsidRPr="00CD6010">
        <w:rPr>
          <w:rFonts w:ascii="Times New Roman" w:hAnsi="Times New Roman" w:cs="Times New Roman"/>
        </w:rPr>
        <w:t xml:space="preserve"> </w:t>
      </w:r>
      <w:r w:rsidR="004276AA" w:rsidRPr="00CD6010">
        <w:rPr>
          <w:rFonts w:ascii="Times New Roman" w:hAnsi="Times New Roman" w:cs="Times New Roman"/>
        </w:rPr>
        <w:t xml:space="preserve">with </w:t>
      </w:r>
      <w:r w:rsidR="007362E2" w:rsidRPr="00CD6010">
        <w:rPr>
          <w:rFonts w:ascii="Times New Roman" w:hAnsi="Times New Roman" w:cs="Times New Roman"/>
        </w:rPr>
        <w:t>significance</w:t>
      </w:r>
      <w:r w:rsidR="00253F72">
        <w:rPr>
          <w:rFonts w:ascii="Times New Roman" w:hAnsi="Times New Roman" w:cs="Times New Roman"/>
        </w:rPr>
        <w:t>s</w:t>
      </w:r>
      <w:r w:rsidR="007362E2" w:rsidRPr="00CD6010">
        <w:rPr>
          <w:rFonts w:ascii="Times New Roman" w:hAnsi="Times New Roman" w:cs="Times New Roman"/>
        </w:rPr>
        <w:t xml:space="preserve"> </w:t>
      </w:r>
      <w:r w:rsidR="004276AA" w:rsidRPr="00CD6010">
        <w:rPr>
          <w:rFonts w:ascii="Times New Roman" w:hAnsi="Times New Roman" w:cs="Times New Roman"/>
        </w:rPr>
        <w:t>of ≈</w:t>
      </w:r>
      <w:r w:rsidR="007362E2" w:rsidRPr="00CD6010">
        <w:rPr>
          <w:rFonts w:ascii="Times New Roman" w:hAnsi="Times New Roman" w:cs="Times New Roman"/>
        </w:rPr>
        <w:t>17</w:t>
      </w:r>
      <w:r w:rsidR="00253F72">
        <w:rPr>
          <w:rFonts w:ascii="Times New Roman" w:hAnsi="Times New Roman" w:cs="Times New Roman"/>
        </w:rPr>
        <w:t>, 16, and 11</w:t>
      </w:r>
      <w:r w:rsidR="007362E2" w:rsidRPr="00CD6010">
        <w:rPr>
          <w:rFonts w:ascii="Times New Roman" w:hAnsi="Times New Roman" w:cs="Times New Roman"/>
        </w:rPr>
        <w:sym w:font="Symbol" w:char="F073"/>
      </w:r>
      <w:r w:rsidR="007362E2" w:rsidRPr="00CD6010">
        <w:rPr>
          <w:rFonts w:ascii="Times New Roman" w:hAnsi="Times New Roman" w:cs="Times New Roman"/>
        </w:rPr>
        <w:t xml:space="preserve">. </w:t>
      </w:r>
      <w:r w:rsidR="00165ADC" w:rsidRPr="00165ADC">
        <w:rPr>
          <w:rFonts w:ascii="Times New Roman" w:hAnsi="Times New Roman" w:cs="Times New Roman"/>
        </w:rPr>
        <w:t>Lightning flashes at distances of 10 km and more do not terminate TGE.</w:t>
      </w:r>
      <w:r w:rsidR="00165ADC">
        <w:rPr>
          <w:rFonts w:ascii="Times New Roman" w:hAnsi="Times New Roman" w:cs="Times New Roman"/>
        </w:rPr>
        <w:t xml:space="preserve"> </w:t>
      </w:r>
    </w:p>
    <w:p w14:paraId="4D283B62" w14:textId="5D19311E" w:rsidR="007362E2" w:rsidRPr="00CD6010" w:rsidRDefault="00353DD2" w:rsidP="007362E2">
      <w:pPr>
        <w:keepNext/>
        <w:rPr>
          <w:rFonts w:ascii="Times New Roman" w:hAnsi="Times New Roman" w:cs="Times New Roman"/>
        </w:rPr>
      </w:pPr>
      <w:r>
        <w:rPr>
          <w:rFonts w:ascii="Times New Roman" w:hAnsi="Times New Roman" w:cs="Times New Roman"/>
          <w:noProof/>
        </w:rPr>
        <w:drawing>
          <wp:inline distT="0" distB="0" distL="0" distR="0" wp14:anchorId="2A7E4642" wp14:editId="1D4D4725">
            <wp:extent cx="5943600" cy="30295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943600" cy="3029585"/>
                    </a:xfrm>
                    <a:prstGeom prst="rect">
                      <a:avLst/>
                    </a:prstGeom>
                  </pic:spPr>
                </pic:pic>
              </a:graphicData>
            </a:graphic>
          </wp:inline>
        </w:drawing>
      </w:r>
    </w:p>
    <w:p w14:paraId="3C547181" w14:textId="0E0ACB6F" w:rsidR="0035421B" w:rsidRPr="00CD6010" w:rsidRDefault="007362E2" w:rsidP="007362E2">
      <w:pPr>
        <w:pStyle w:val="Caption"/>
        <w:rPr>
          <w:rFonts w:ascii="Times New Roman" w:hAnsi="Times New Roman" w:cs="Times New Roman"/>
          <w:b/>
          <w:bCs/>
          <w:i w:val="0"/>
          <w:iCs w:val="0"/>
        </w:rPr>
      </w:pPr>
      <w:r w:rsidRPr="00CD6010">
        <w:rPr>
          <w:rFonts w:ascii="Times New Roman" w:hAnsi="Times New Roman" w:cs="Times New Roman"/>
          <w:b/>
          <w:bCs/>
          <w:i w:val="0"/>
          <w:iCs w:val="0"/>
        </w:rPr>
        <w:t xml:space="preserve">Figure </w:t>
      </w:r>
      <w:r w:rsidRPr="00CD6010">
        <w:rPr>
          <w:rFonts w:ascii="Times New Roman" w:hAnsi="Times New Roman" w:cs="Times New Roman"/>
          <w:b/>
          <w:bCs/>
          <w:i w:val="0"/>
          <w:iCs w:val="0"/>
        </w:rPr>
        <w:fldChar w:fldCharType="begin"/>
      </w:r>
      <w:r w:rsidRPr="00CD6010">
        <w:rPr>
          <w:rFonts w:ascii="Times New Roman" w:hAnsi="Times New Roman" w:cs="Times New Roman"/>
          <w:b/>
          <w:bCs/>
          <w:i w:val="0"/>
          <w:iCs w:val="0"/>
        </w:rPr>
        <w:instrText xml:space="preserve"> SEQ Figure \* ARABIC </w:instrText>
      </w:r>
      <w:r w:rsidRPr="00CD6010">
        <w:rPr>
          <w:rFonts w:ascii="Times New Roman" w:hAnsi="Times New Roman" w:cs="Times New Roman"/>
          <w:b/>
          <w:bCs/>
          <w:i w:val="0"/>
          <w:iCs w:val="0"/>
        </w:rPr>
        <w:fldChar w:fldCharType="separate"/>
      </w:r>
      <w:r w:rsidR="00B62846" w:rsidRPr="00CD6010">
        <w:rPr>
          <w:rFonts w:ascii="Times New Roman" w:hAnsi="Times New Roman" w:cs="Times New Roman"/>
          <w:b/>
          <w:bCs/>
          <w:i w:val="0"/>
          <w:iCs w:val="0"/>
          <w:noProof/>
        </w:rPr>
        <w:t>4</w:t>
      </w:r>
      <w:r w:rsidRPr="00CD6010">
        <w:rPr>
          <w:rFonts w:ascii="Times New Roman" w:hAnsi="Times New Roman" w:cs="Times New Roman"/>
          <w:b/>
          <w:bCs/>
          <w:i w:val="0"/>
          <w:iCs w:val="0"/>
        </w:rPr>
        <w:fldChar w:fldCharType="end"/>
      </w:r>
      <w:r w:rsidRPr="00CD6010">
        <w:rPr>
          <w:rFonts w:ascii="Times New Roman" w:hAnsi="Times New Roman" w:cs="Times New Roman"/>
          <w:b/>
          <w:bCs/>
          <w:i w:val="0"/>
          <w:iCs w:val="0"/>
        </w:rPr>
        <w:t xml:space="preserve">. TGE occurred on 27 June 2020. Black – disturbances of the NSEF, blue </w:t>
      </w:r>
      <w:r w:rsidR="0035421B" w:rsidRPr="00CD6010">
        <w:rPr>
          <w:rFonts w:ascii="Times New Roman" w:hAnsi="Times New Roman" w:cs="Times New Roman"/>
          <w:b/>
          <w:bCs/>
          <w:i w:val="0"/>
          <w:iCs w:val="0"/>
        </w:rPr>
        <w:t>–</w:t>
      </w:r>
      <w:r w:rsidRPr="00CD6010">
        <w:rPr>
          <w:rFonts w:ascii="Times New Roman" w:hAnsi="Times New Roman" w:cs="Times New Roman"/>
          <w:b/>
          <w:bCs/>
          <w:i w:val="0"/>
          <w:iCs w:val="0"/>
        </w:rPr>
        <w:t xml:space="preserve"> </w:t>
      </w:r>
      <w:r w:rsidR="0035421B" w:rsidRPr="00CD6010">
        <w:rPr>
          <w:rFonts w:ascii="Times New Roman" w:hAnsi="Times New Roman" w:cs="Times New Roman"/>
          <w:b/>
          <w:bCs/>
          <w:i w:val="0"/>
          <w:iCs w:val="0"/>
        </w:rPr>
        <w:t>count rate</w:t>
      </w:r>
      <w:r w:rsidR="00353DD2">
        <w:rPr>
          <w:rFonts w:ascii="Times New Roman" w:hAnsi="Times New Roman" w:cs="Times New Roman"/>
          <w:b/>
          <w:bCs/>
          <w:i w:val="0"/>
          <w:iCs w:val="0"/>
        </w:rPr>
        <w:t>s</w:t>
      </w:r>
      <w:r w:rsidR="0035421B" w:rsidRPr="00CD6010">
        <w:rPr>
          <w:rFonts w:ascii="Times New Roman" w:hAnsi="Times New Roman" w:cs="Times New Roman"/>
          <w:b/>
          <w:bCs/>
          <w:i w:val="0"/>
          <w:iCs w:val="0"/>
        </w:rPr>
        <w:t xml:space="preserve"> of </w:t>
      </w:r>
      <w:r w:rsidR="00353DD2">
        <w:rPr>
          <w:rFonts w:ascii="Times New Roman" w:hAnsi="Times New Roman" w:cs="Times New Roman"/>
          <w:b/>
          <w:bCs/>
          <w:i w:val="0"/>
          <w:iCs w:val="0"/>
        </w:rPr>
        <w:t xml:space="preserve">3 independent operating particle detectors, </w:t>
      </w:r>
      <w:r w:rsidR="0035421B" w:rsidRPr="00CD6010">
        <w:rPr>
          <w:rFonts w:ascii="Times New Roman" w:hAnsi="Times New Roman" w:cs="Times New Roman"/>
          <w:b/>
          <w:bCs/>
          <w:i w:val="0"/>
          <w:iCs w:val="0"/>
        </w:rPr>
        <w:t>red – distances to lightning flashes.</w:t>
      </w:r>
    </w:p>
    <w:p w14:paraId="41C4006B" w14:textId="35999B9E" w:rsidR="00165ADC" w:rsidRPr="003E4B37" w:rsidRDefault="00165ADC" w:rsidP="00165ADC">
      <w:pPr>
        <w:pStyle w:val="Caption"/>
        <w:rPr>
          <w:rFonts w:ascii="Times New Roman" w:eastAsia="Times New Roman" w:hAnsi="Times New Roman" w:cs="Times New Roman"/>
          <w:i w:val="0"/>
          <w:iCs w:val="0"/>
        </w:rPr>
      </w:pPr>
      <w:r w:rsidRPr="003E4B37">
        <w:rPr>
          <w:rFonts w:ascii="Times New Roman" w:hAnsi="Times New Roman" w:cs="Times New Roman"/>
          <w:i w:val="0"/>
          <w:iCs w:val="0"/>
        </w:rPr>
        <w:t xml:space="preserve">The next step in selecting “electron” TGE is to check peak significances in the ASNT spectrometer. </w:t>
      </w:r>
      <w:r w:rsidR="0035421B" w:rsidRPr="003E4B37">
        <w:rPr>
          <w:rFonts w:ascii="Times New Roman" w:hAnsi="Times New Roman" w:cs="Times New Roman"/>
          <w:i w:val="0"/>
          <w:iCs w:val="0"/>
        </w:rPr>
        <w:t>In Fig</w:t>
      </w:r>
      <w:r w:rsidR="006D0B4A" w:rsidRPr="003E4B37">
        <w:rPr>
          <w:rFonts w:ascii="Times New Roman" w:hAnsi="Times New Roman" w:cs="Times New Roman"/>
          <w:i w:val="0"/>
          <w:iCs w:val="0"/>
        </w:rPr>
        <w:t>. 5a we demonstrate peaks of TGE electrons (“11” coincidence, peak significance 7.6</w:t>
      </w:r>
      <w:r w:rsidR="006D0B4A" w:rsidRPr="003E4B37">
        <w:rPr>
          <w:rFonts w:ascii="Times New Roman" w:hAnsi="Times New Roman" w:cs="Times New Roman"/>
          <w:i w:val="0"/>
          <w:iCs w:val="0"/>
        </w:rPr>
        <w:sym w:font="Symbol" w:char="F073"/>
      </w:r>
      <w:r w:rsidR="006D0B4A" w:rsidRPr="003E4B37">
        <w:rPr>
          <w:rFonts w:ascii="Times New Roman" w:hAnsi="Times New Roman" w:cs="Times New Roman"/>
          <w:i w:val="0"/>
          <w:iCs w:val="0"/>
        </w:rPr>
        <w:t>), and TGE gamma rays</w:t>
      </w:r>
      <w:r w:rsidR="00244AFC" w:rsidRPr="003E4B37">
        <w:rPr>
          <w:rFonts w:ascii="Times New Roman" w:hAnsi="Times New Roman" w:cs="Times New Roman"/>
          <w:i w:val="0"/>
          <w:iCs w:val="0"/>
        </w:rPr>
        <w:t xml:space="preserve"> </w:t>
      </w:r>
      <w:r w:rsidR="006D0B4A" w:rsidRPr="003E4B37">
        <w:rPr>
          <w:rFonts w:ascii="Times New Roman" w:hAnsi="Times New Roman" w:cs="Times New Roman"/>
          <w:i w:val="0"/>
          <w:iCs w:val="0"/>
        </w:rPr>
        <w:t>(“01” coincidence”, peak significance 40</w:t>
      </w:r>
      <w:r w:rsidR="006D0B4A" w:rsidRPr="003E4B37">
        <w:rPr>
          <w:rFonts w:ascii="Times New Roman" w:hAnsi="Times New Roman" w:cs="Times New Roman"/>
          <w:i w:val="0"/>
          <w:iCs w:val="0"/>
        </w:rPr>
        <w:sym w:font="Symbol" w:char="F073"/>
      </w:r>
      <w:r w:rsidR="006D0B4A" w:rsidRPr="003E4B37">
        <w:rPr>
          <w:rFonts w:ascii="Times New Roman" w:hAnsi="Times New Roman" w:cs="Times New Roman"/>
          <w:i w:val="0"/>
          <w:iCs w:val="0"/>
        </w:rPr>
        <w:t xml:space="preserve">). </w:t>
      </w:r>
    </w:p>
    <w:p w14:paraId="3FD0EC4C" w14:textId="7712017F" w:rsidR="0035421B" w:rsidRPr="003E4B37" w:rsidRDefault="004B64CE" w:rsidP="00165ADC">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8D058C1" wp14:editId="535C05F0">
            <wp:extent cx="5943600" cy="18141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5943600" cy="1814195"/>
                    </a:xfrm>
                    <a:prstGeom prst="rect">
                      <a:avLst/>
                    </a:prstGeom>
                  </pic:spPr>
                </pic:pic>
              </a:graphicData>
            </a:graphic>
          </wp:inline>
        </w:drawing>
      </w:r>
    </w:p>
    <w:p w14:paraId="7BEBFFCE" w14:textId="1FFB99F7" w:rsidR="0035421B" w:rsidRDefault="00B62846" w:rsidP="00B62846">
      <w:pPr>
        <w:pStyle w:val="Caption"/>
        <w:rPr>
          <w:rFonts w:ascii="Times New Roman" w:hAnsi="Times New Roman" w:cs="Times New Roman"/>
          <w:b/>
          <w:bCs/>
          <w:i w:val="0"/>
          <w:iCs w:val="0"/>
        </w:rPr>
      </w:pPr>
      <w:r w:rsidRPr="00CD6010">
        <w:rPr>
          <w:rFonts w:ascii="Times New Roman" w:hAnsi="Times New Roman" w:cs="Times New Roman"/>
          <w:b/>
          <w:bCs/>
          <w:i w:val="0"/>
          <w:iCs w:val="0"/>
        </w:rPr>
        <w:t xml:space="preserve">Figure </w:t>
      </w:r>
      <w:r w:rsidRPr="00CD6010">
        <w:rPr>
          <w:rFonts w:ascii="Times New Roman" w:hAnsi="Times New Roman" w:cs="Times New Roman"/>
          <w:b/>
          <w:bCs/>
          <w:i w:val="0"/>
          <w:iCs w:val="0"/>
        </w:rPr>
        <w:fldChar w:fldCharType="begin"/>
      </w:r>
      <w:r w:rsidRPr="00CD6010">
        <w:rPr>
          <w:rFonts w:ascii="Times New Roman" w:hAnsi="Times New Roman" w:cs="Times New Roman"/>
          <w:b/>
          <w:bCs/>
          <w:i w:val="0"/>
          <w:iCs w:val="0"/>
        </w:rPr>
        <w:instrText xml:space="preserve"> SEQ Figure \* ARABIC </w:instrText>
      </w:r>
      <w:r w:rsidRPr="00CD6010">
        <w:rPr>
          <w:rFonts w:ascii="Times New Roman" w:hAnsi="Times New Roman" w:cs="Times New Roman"/>
          <w:b/>
          <w:bCs/>
          <w:i w:val="0"/>
          <w:iCs w:val="0"/>
        </w:rPr>
        <w:fldChar w:fldCharType="separate"/>
      </w:r>
      <w:r w:rsidRPr="00CD6010">
        <w:rPr>
          <w:rFonts w:ascii="Times New Roman" w:hAnsi="Times New Roman" w:cs="Times New Roman"/>
          <w:b/>
          <w:bCs/>
          <w:i w:val="0"/>
          <w:iCs w:val="0"/>
          <w:noProof/>
        </w:rPr>
        <w:t>5</w:t>
      </w:r>
      <w:r w:rsidRPr="00CD6010">
        <w:rPr>
          <w:rFonts w:ascii="Times New Roman" w:hAnsi="Times New Roman" w:cs="Times New Roman"/>
          <w:b/>
          <w:bCs/>
          <w:i w:val="0"/>
          <w:iCs w:val="0"/>
        </w:rPr>
        <w:fldChar w:fldCharType="end"/>
      </w:r>
      <w:r w:rsidRPr="00CD6010">
        <w:rPr>
          <w:rFonts w:ascii="Times New Roman" w:hAnsi="Times New Roman" w:cs="Times New Roman"/>
          <w:b/>
          <w:bCs/>
          <w:i w:val="0"/>
          <w:iCs w:val="0"/>
        </w:rPr>
        <w:t xml:space="preserve">. </w:t>
      </w:r>
      <w:r w:rsidR="00797342" w:rsidRPr="00CD6010">
        <w:rPr>
          <w:rFonts w:ascii="Times New Roman" w:hAnsi="Times New Roman" w:cs="Times New Roman"/>
          <w:b/>
          <w:bCs/>
          <w:i w:val="0"/>
          <w:iCs w:val="0"/>
        </w:rPr>
        <w:t>1-minute time series of count rates corresponding to the “01” coincidence (a) and (</w:t>
      </w:r>
      <w:r w:rsidR="004B64CE">
        <w:rPr>
          <w:rFonts w:ascii="Times New Roman" w:hAnsi="Times New Roman" w:cs="Times New Roman"/>
          <w:b/>
          <w:bCs/>
          <w:i w:val="0"/>
          <w:iCs w:val="0"/>
        </w:rPr>
        <w:t>“</w:t>
      </w:r>
      <w:r w:rsidR="00797342" w:rsidRPr="00CD6010">
        <w:rPr>
          <w:rFonts w:ascii="Times New Roman" w:hAnsi="Times New Roman" w:cs="Times New Roman"/>
          <w:b/>
          <w:bCs/>
          <w:i w:val="0"/>
          <w:iCs w:val="0"/>
        </w:rPr>
        <w:t>11</w:t>
      </w:r>
      <w:r w:rsidR="004B64CE">
        <w:rPr>
          <w:rFonts w:ascii="Times New Roman" w:hAnsi="Times New Roman" w:cs="Times New Roman"/>
          <w:b/>
          <w:bCs/>
          <w:i w:val="0"/>
          <w:iCs w:val="0"/>
        </w:rPr>
        <w:t>”</w:t>
      </w:r>
      <w:r w:rsidR="00797342" w:rsidRPr="00CD6010">
        <w:rPr>
          <w:rFonts w:ascii="Times New Roman" w:hAnsi="Times New Roman" w:cs="Times New Roman"/>
          <w:b/>
          <w:bCs/>
          <w:i w:val="0"/>
          <w:iCs w:val="0"/>
        </w:rPr>
        <w:t>) coincidence (b)</w:t>
      </w:r>
      <w:r w:rsidR="002241BD">
        <w:rPr>
          <w:rFonts w:ascii="Times New Roman" w:hAnsi="Times New Roman" w:cs="Times New Roman"/>
          <w:b/>
          <w:bCs/>
          <w:i w:val="0"/>
          <w:iCs w:val="0"/>
        </w:rPr>
        <w:t>.</w:t>
      </w:r>
    </w:p>
    <w:p w14:paraId="5FA3A244" w14:textId="2718403B" w:rsidR="004B64CE" w:rsidRPr="004B64CE" w:rsidRDefault="004B64CE" w:rsidP="00B62846">
      <w:pPr>
        <w:pStyle w:val="Caption"/>
        <w:rPr>
          <w:rFonts w:ascii="Times New Roman" w:eastAsia="Times New Roman" w:hAnsi="Times New Roman" w:cs="Times New Roman"/>
          <w:i w:val="0"/>
          <w:iCs w:val="0"/>
        </w:rPr>
      </w:pPr>
      <w:r w:rsidRPr="003E4B37">
        <w:rPr>
          <w:rFonts w:ascii="Times New Roman" w:hAnsi="Times New Roman" w:cs="Times New Roman"/>
          <w:i w:val="0"/>
          <w:iCs w:val="0"/>
        </w:rPr>
        <w:lastRenderedPageBreak/>
        <w:t xml:space="preserve">The significant peak in the “11” coincidence is the necessary condition for starting electron energy spectra recovery. </w:t>
      </w:r>
      <w:r w:rsidRPr="003E4B37">
        <w:rPr>
          <w:rFonts w:ascii="Times New Roman" w:eastAsia="Times New Roman" w:hAnsi="Times New Roman" w:cs="Times New Roman"/>
          <w:i w:val="0"/>
          <w:iCs w:val="0"/>
        </w:rPr>
        <w:t>However, to the “11” peak significance condition we plan to add an additional criterium suggested by the anonymous referee: the presence of a peak in the energy release distribution of the upper, 5 cm thick scintillator of the ASNT spectrometer, see gree</w:t>
      </w:r>
      <w:r>
        <w:rPr>
          <w:rFonts w:ascii="Times New Roman" w:eastAsia="Times New Roman" w:hAnsi="Times New Roman" w:cs="Times New Roman"/>
          <w:i w:val="0"/>
          <w:iCs w:val="0"/>
        </w:rPr>
        <w:t xml:space="preserve">n </w:t>
      </w:r>
      <w:r w:rsidRPr="003E4B37">
        <w:rPr>
          <w:rFonts w:ascii="Times New Roman" w:eastAsia="Times New Roman" w:hAnsi="Times New Roman" w:cs="Times New Roman"/>
          <w:i w:val="0"/>
          <w:iCs w:val="0"/>
        </w:rPr>
        <w:t>curves in Figs.2c and 2d.</w:t>
      </w:r>
    </w:p>
    <w:p w14:paraId="2FA936F7" w14:textId="77777777" w:rsidR="00244AFC" w:rsidRPr="00CD6010" w:rsidRDefault="00EC752D" w:rsidP="00244AFC">
      <w:pPr>
        <w:pStyle w:val="NormalWeb"/>
        <w:numPr>
          <w:ilvl w:val="0"/>
          <w:numId w:val="2"/>
        </w:numPr>
        <w:rPr>
          <w:b/>
          <w:bCs/>
        </w:rPr>
      </w:pPr>
      <w:r w:rsidRPr="00CD6010">
        <w:rPr>
          <w:b/>
          <w:bCs/>
        </w:rPr>
        <w:t>Conclusions</w:t>
      </w:r>
    </w:p>
    <w:p w14:paraId="6464B09B" w14:textId="5431033C" w:rsidR="00C531B1" w:rsidRPr="00CD6010" w:rsidRDefault="00C531B1" w:rsidP="00244AFC">
      <w:pPr>
        <w:pStyle w:val="NormalWeb"/>
        <w:rPr>
          <w:b/>
          <w:bCs/>
        </w:rPr>
      </w:pPr>
      <w:r w:rsidRPr="00CD6010">
        <w:t>If the accelerating electric field is terminated high above the ground</w:t>
      </w:r>
      <w:r w:rsidR="000A343E" w:rsidRPr="00CD6010">
        <w:t xml:space="preserve"> (&gt;200 m)</w:t>
      </w:r>
      <w:r w:rsidRPr="00CD6010">
        <w:t xml:space="preserve"> TGE electrons are attenuated, </w:t>
      </w:r>
      <w:r w:rsidR="000A343E" w:rsidRPr="00CD6010">
        <w:t>and recovery of electron energy spectra is not feasible. T</w:t>
      </w:r>
      <w:r w:rsidR="009C32AC" w:rsidRPr="00CD6010">
        <w:t xml:space="preserve">he </w:t>
      </w:r>
      <w:r w:rsidRPr="00CD6010">
        <w:t xml:space="preserve">contribution of the Compton scattered </w:t>
      </w:r>
      <w:r w:rsidR="0045764C" w:rsidRPr="00CD6010">
        <w:t xml:space="preserve">and pair production </w:t>
      </w:r>
      <w:r w:rsidRPr="00CD6010">
        <w:t xml:space="preserve">electrons </w:t>
      </w:r>
      <w:r w:rsidR="00030682" w:rsidRPr="00CD6010">
        <w:t>are</w:t>
      </w:r>
      <w:r w:rsidRPr="00CD6010">
        <w:t xml:space="preserve"> </w:t>
      </w:r>
      <w:r w:rsidR="00244AFC" w:rsidRPr="00CD6010">
        <w:t>negligible and</w:t>
      </w:r>
      <w:r w:rsidRPr="00CD6010">
        <w:t xml:space="preserve"> such TGEs never </w:t>
      </w:r>
      <w:r w:rsidR="000A343E" w:rsidRPr="00CD6010">
        <w:t>will pass the selection criteria for the “electron</w:t>
      </w:r>
      <w:r w:rsidR="00E66792" w:rsidRPr="00CD6010">
        <w:t xml:space="preserve"> </w:t>
      </w:r>
      <w:r w:rsidR="000A343E" w:rsidRPr="00CD6010">
        <w:t>TGE</w:t>
      </w:r>
      <w:r w:rsidR="00E66792" w:rsidRPr="00CD6010">
        <w:t>”</w:t>
      </w:r>
      <w:r w:rsidR="000A343E" w:rsidRPr="00CD6010">
        <w:t xml:space="preserve"> candidates. </w:t>
      </w:r>
      <w:r w:rsidRPr="00CD6010">
        <w:t xml:space="preserve">The electron energy spectrum recovered only for TGEs with </w:t>
      </w:r>
      <w:r w:rsidR="000B161A" w:rsidRPr="00CD6010">
        <w:t xml:space="preserve">large significances, according to SEVAN detector measurements </w:t>
      </w:r>
      <w:r w:rsidR="00244AFC" w:rsidRPr="00CD6010">
        <w:t xml:space="preserve">and, which </w:t>
      </w:r>
      <w:r w:rsidR="00B03E61" w:rsidRPr="00CD6010">
        <w:t>passed</w:t>
      </w:r>
      <w:r w:rsidR="00244AFC" w:rsidRPr="00CD6010">
        <w:t xml:space="preserve"> the special criteria for “electron” TGEs</w:t>
      </w:r>
    </w:p>
    <w:p w14:paraId="1509B0F6" w14:textId="0E32788E" w:rsidR="000B161A" w:rsidRPr="00CD6010" w:rsidRDefault="00E66792" w:rsidP="00AC3655">
      <w:pPr>
        <w:pStyle w:val="NormalWeb"/>
      </w:pPr>
      <w:r w:rsidRPr="00CD6010">
        <w:t xml:space="preserve">The ultimate selection criteria for the “electron” TGEs </w:t>
      </w:r>
      <w:r w:rsidR="00AC3655" w:rsidRPr="00CD6010">
        <w:t>are</w:t>
      </w:r>
      <w:r w:rsidRPr="00CD6010">
        <w:t xml:space="preserve"> the presence of a sizable peak in the time series of count rate of the “11” coincidence (signals both in the upper 5 cm thick, and in the lower, 60 cm thick ASNT scintillators</w:t>
      </w:r>
      <w:r w:rsidR="00452DAD" w:rsidRPr="00CD6010">
        <w:t>)</w:t>
      </w:r>
      <w:r w:rsidR="00AC3655" w:rsidRPr="00CD6010">
        <w:t xml:space="preserve"> and the peak in the region 8-9 MeV in the distribution of energy releases in the upper ASNT scintillator</w:t>
      </w:r>
      <w:r w:rsidRPr="00CD6010">
        <w:t>.</w:t>
      </w:r>
    </w:p>
    <w:p w14:paraId="4147A186" w14:textId="54E6DFE1" w:rsidR="00CD6010" w:rsidRPr="00CD6010" w:rsidRDefault="00CD6010" w:rsidP="00CD6010">
      <w:pPr>
        <w:spacing w:before="100" w:beforeAutospacing="1" w:after="100" w:afterAutospacing="1"/>
        <w:rPr>
          <w:rFonts w:ascii="Times New Roman" w:eastAsia="Times New Roman" w:hAnsi="Times New Roman" w:cs="Times New Roman"/>
        </w:rPr>
      </w:pPr>
      <w:r w:rsidRPr="00CD6010">
        <w:rPr>
          <w:rFonts w:ascii="Times New Roman" w:eastAsia="Times New Roman" w:hAnsi="Times New Roman" w:cs="Times New Roman"/>
          <w:b/>
          <w:bCs/>
          <w:lang w:val="en-AM"/>
        </w:rPr>
        <w:t>Data availability statement</w:t>
      </w:r>
      <w:r w:rsidRPr="00CD6010">
        <w:rPr>
          <w:rFonts w:ascii="Times New Roman" w:eastAsia="Times New Roman" w:hAnsi="Times New Roman" w:cs="Times New Roman"/>
          <w:lang w:val="en-AM"/>
        </w:rPr>
        <w:t>: The data that support the findings of this study are openly available at the following URL</w:t>
      </w:r>
      <w:r w:rsidRPr="00CD6010">
        <w:rPr>
          <w:rFonts w:ascii="Times New Roman" w:eastAsia="Times New Roman" w:hAnsi="Times New Roman" w:cs="Times New Roman"/>
        </w:rPr>
        <w:t>:</w:t>
      </w:r>
      <w:r w:rsidRPr="00CD6010">
        <w:rPr>
          <w:rFonts w:ascii="Times New Roman" w:eastAsia="Times New Roman" w:hAnsi="Times New Roman" w:cs="Times New Roman"/>
          <w:lang w:val="en-AM"/>
        </w:rPr>
        <w:t xml:space="preserve"> http://adei.crd.yerphi.am/</w:t>
      </w:r>
      <w:r w:rsidRPr="00CD6010">
        <w:rPr>
          <w:rFonts w:ascii="Times New Roman" w:eastAsia="Times New Roman" w:hAnsi="Times New Roman" w:cs="Times New Roman"/>
        </w:rPr>
        <w:t xml:space="preserve"> and </w:t>
      </w:r>
      <w:r w:rsidRPr="00CD6010">
        <w:rPr>
          <w:rFonts w:ascii="Times New Roman" w:hAnsi="Times New Roman" w:cs="Times New Roman"/>
        </w:rPr>
        <w:t>http://37.26.168.91/TGEsimul/</w:t>
      </w:r>
    </w:p>
    <w:p w14:paraId="6B290D3B" w14:textId="67A02BBE" w:rsidR="00157C73" w:rsidRPr="00CD6010" w:rsidRDefault="00A164A4" w:rsidP="00A40483">
      <w:pPr>
        <w:pStyle w:val="NormalWeb"/>
        <w:rPr>
          <w:b/>
          <w:bCs/>
        </w:rPr>
      </w:pPr>
      <w:r w:rsidRPr="00CD6010">
        <w:rPr>
          <w:b/>
          <w:bCs/>
        </w:rPr>
        <w:t>References</w:t>
      </w:r>
    </w:p>
    <w:p w14:paraId="600672E4" w14:textId="23279A97" w:rsidR="00DB2942" w:rsidRPr="00CD6010" w:rsidRDefault="00DB2942" w:rsidP="00DB2942">
      <w:pPr>
        <w:spacing w:before="100" w:beforeAutospacing="1" w:after="100" w:afterAutospacing="1"/>
        <w:rPr>
          <w:rFonts w:ascii="Times New Roman" w:eastAsia="CharisSIL" w:hAnsi="Times New Roman" w:cs="Times New Roman"/>
        </w:rPr>
      </w:pPr>
      <w:r w:rsidRPr="00CD6010">
        <w:rPr>
          <w:rFonts w:ascii="Times New Roman" w:eastAsia="CharisSIL" w:hAnsi="Times New Roman" w:cs="Times New Roman"/>
        </w:rPr>
        <w:t>L.P. Babich, I.M. Kutsyk, E.N. Donskoy, et al., Comparison of relativistic runaway electron avalanche rates obtained from Monte Carlo simulations and kinetic equation solution, IEEE Trans. Plasma Sci. 29 (3) (2001) 430</w:t>
      </w:r>
      <w:r w:rsidRPr="00CD6010">
        <w:rPr>
          <w:rFonts w:ascii="Times New Roman" w:eastAsia="Times New Roman" w:hAnsi="Times New Roman" w:cs="Times New Roman"/>
        </w:rPr>
        <w:t>–</w:t>
      </w:r>
      <w:r w:rsidRPr="00CD6010">
        <w:rPr>
          <w:rFonts w:ascii="Times New Roman" w:eastAsia="CharisSIL" w:hAnsi="Times New Roman" w:cs="Times New Roman"/>
        </w:rPr>
        <w:t xml:space="preserve">438. https://doi.org/ 10.1109/27.928940. </w:t>
      </w:r>
    </w:p>
    <w:p w14:paraId="41626607" w14:textId="030D636F" w:rsidR="006D51D4" w:rsidRPr="00CD6010" w:rsidRDefault="006D51D4" w:rsidP="00212131">
      <w:pPr>
        <w:pStyle w:val="NormalWeb"/>
      </w:pPr>
      <w:proofErr w:type="gramStart"/>
      <w:r w:rsidRPr="00CD6010">
        <w:rPr>
          <w:rFonts w:eastAsia="CharisSIL"/>
        </w:rPr>
        <w:t>S.Buitink</w:t>
      </w:r>
      <w:proofErr w:type="gramEnd"/>
      <w:r w:rsidRPr="00CD6010">
        <w:rPr>
          <w:rFonts w:eastAsia="CharisSIL"/>
        </w:rPr>
        <w:t xml:space="preserve">,H.Falcke,etal.,MonteCarlosimulationsofairshowersinatmospheric electric fields, </w:t>
      </w:r>
      <w:proofErr w:type="spellStart"/>
      <w:r w:rsidRPr="00CD6010">
        <w:rPr>
          <w:rFonts w:eastAsia="CharisSIL"/>
        </w:rPr>
        <w:t>Astropart</w:t>
      </w:r>
      <w:proofErr w:type="spellEnd"/>
      <w:r w:rsidRPr="00CD6010">
        <w:rPr>
          <w:rFonts w:eastAsia="CharisSIL"/>
        </w:rPr>
        <w:t xml:space="preserve">. Phys. 33 (2010) 1. </w:t>
      </w:r>
    </w:p>
    <w:p w14:paraId="25AE5D3C" w14:textId="2B4905BB" w:rsidR="003C348F" w:rsidRPr="00CD6010" w:rsidRDefault="003C348F" w:rsidP="003C348F">
      <w:pPr>
        <w:pStyle w:val="NormalWeb"/>
      </w:pPr>
      <w:proofErr w:type="gramStart"/>
      <w:r w:rsidRPr="00CD6010">
        <w:t>A.Chilingarian</w:t>
      </w:r>
      <w:proofErr w:type="gramEnd"/>
      <w:r w:rsidRPr="00CD6010">
        <w:t>, T.Karapetyan, H.Hovsepyan, et. al.</w:t>
      </w:r>
      <w:r w:rsidRPr="00CD6010">
        <w:rPr>
          <w:lang w:eastAsia="en-GB"/>
        </w:rPr>
        <w:t xml:space="preserve"> (2021a).</w:t>
      </w:r>
      <w:r w:rsidRPr="00CD6010">
        <w:t xml:space="preserve"> Maximum strength of the atmospheric electric field, PRD, 2021, </w:t>
      </w:r>
      <w:r w:rsidRPr="00CD6010">
        <w:rPr>
          <w:lang w:eastAsia="en-GB"/>
        </w:rPr>
        <w:t>103, 043021.</w:t>
      </w:r>
    </w:p>
    <w:p w14:paraId="25AAB585" w14:textId="2053A165" w:rsidR="003C348F" w:rsidRPr="00CD6010" w:rsidRDefault="003C348F" w:rsidP="003C348F">
      <w:pPr>
        <w:shd w:val="clear" w:color="auto" w:fill="FFFFFF"/>
        <w:spacing w:before="100" w:beforeAutospacing="1" w:after="100" w:afterAutospacing="1"/>
        <w:rPr>
          <w:rFonts w:ascii="Times New Roman" w:hAnsi="Times New Roman" w:cs="Times New Roman"/>
        </w:rPr>
      </w:pPr>
      <w:proofErr w:type="gramStart"/>
      <w:r w:rsidRPr="00CD6010">
        <w:rPr>
          <w:rFonts w:ascii="Times New Roman" w:hAnsi="Times New Roman" w:cs="Times New Roman"/>
        </w:rPr>
        <w:t>A.Chilingarian</w:t>
      </w:r>
      <w:proofErr w:type="gramEnd"/>
      <w:r w:rsidRPr="00CD6010">
        <w:rPr>
          <w:rFonts w:ascii="Times New Roman" w:hAnsi="Times New Roman" w:cs="Times New Roman"/>
        </w:rPr>
        <w:t xml:space="preserve">, G. Hovsepyan, and M. Zazyan (2021b). Measurement of TGE particle energy spectra: An insight in the cloud charge structure, </w:t>
      </w:r>
      <w:proofErr w:type="spellStart"/>
      <w:r w:rsidRPr="00CD6010">
        <w:rPr>
          <w:rFonts w:ascii="Times New Roman" w:hAnsi="Times New Roman" w:cs="Times New Roman"/>
        </w:rPr>
        <w:t>Europhysics</w:t>
      </w:r>
      <w:proofErr w:type="spellEnd"/>
      <w:r w:rsidRPr="00CD6010">
        <w:rPr>
          <w:rFonts w:ascii="Times New Roman" w:hAnsi="Times New Roman" w:cs="Times New Roman"/>
        </w:rPr>
        <w:t xml:space="preserve"> letters, 134 6901, https://doi.org/10.1209/0295- 5075/ac0dfa  </w:t>
      </w:r>
    </w:p>
    <w:p w14:paraId="2EEBC329" w14:textId="16527118" w:rsidR="003C348F" w:rsidRPr="00CD6010" w:rsidRDefault="003C348F" w:rsidP="003C348F">
      <w:pPr>
        <w:shd w:val="clear" w:color="auto" w:fill="FFFFFF"/>
        <w:spacing w:before="100" w:beforeAutospacing="1" w:after="100" w:afterAutospacing="1"/>
        <w:rPr>
          <w:rFonts w:ascii="Times New Roman" w:hAnsi="Times New Roman" w:cs="Times New Roman"/>
        </w:rPr>
      </w:pPr>
      <w:r w:rsidRPr="00CD6010">
        <w:rPr>
          <w:rFonts w:ascii="Times New Roman" w:hAnsi="Times New Roman" w:cs="Times New Roman"/>
        </w:rPr>
        <w:t xml:space="preserve">A. Chilingarian, G. Hovsepyan, E. Svechnikova, and M. Zazyan, </w:t>
      </w:r>
      <w:r w:rsidRPr="00CD6010">
        <w:rPr>
          <w:rFonts w:ascii="Times New Roman" w:eastAsia="CharisSIL" w:hAnsi="Times New Roman" w:cs="Times New Roman"/>
        </w:rPr>
        <w:t xml:space="preserve">(2021c). </w:t>
      </w:r>
      <w:r w:rsidRPr="00CD6010">
        <w:rPr>
          <w:rFonts w:ascii="Times New Roman" w:hAnsi="Times New Roman" w:cs="Times New Roman"/>
        </w:rPr>
        <w:t xml:space="preserve">Electrical structure of the thundercloud and operation of the electron accelerator inside it, </w:t>
      </w:r>
      <w:r w:rsidRPr="00CD6010">
        <w:rPr>
          <w:rFonts w:ascii="Times New Roman" w:eastAsia="CharisSIL" w:hAnsi="Times New Roman" w:cs="Times New Roman"/>
        </w:rPr>
        <w:t xml:space="preserve">Astroparticle Physics 132 102615 </w:t>
      </w:r>
      <w:hyperlink r:id="rId10" w:history="1">
        <w:r w:rsidRPr="00CD6010">
          <w:rPr>
            <w:rStyle w:val="Hyperlink"/>
            <w:rFonts w:ascii="Times New Roman" w:hAnsi="Times New Roman" w:cs="Times New Roman"/>
            <w:color w:val="auto"/>
          </w:rPr>
          <w:t>https://doi.org/10.1016/j.astropartphys.2021.102615</w:t>
        </w:r>
      </w:hyperlink>
      <w:r w:rsidRPr="00CD6010">
        <w:rPr>
          <w:rFonts w:ascii="Times New Roman" w:hAnsi="Times New Roman" w:cs="Times New Roman"/>
        </w:rPr>
        <w:t>.</w:t>
      </w:r>
    </w:p>
    <w:p w14:paraId="73C96003" w14:textId="6F246BE6" w:rsidR="00DD0778" w:rsidRPr="00CD6010" w:rsidRDefault="00DD0778" w:rsidP="00DD0778">
      <w:pPr>
        <w:pStyle w:val="NormalWeb"/>
      </w:pPr>
      <w:r w:rsidRPr="00CD6010">
        <w:t xml:space="preserve">Chilingarian, </w:t>
      </w:r>
      <w:proofErr w:type="spellStart"/>
      <w:r w:rsidRPr="00CD6010">
        <w:t>Ashot</w:t>
      </w:r>
      <w:proofErr w:type="spellEnd"/>
      <w:r w:rsidRPr="00CD6010">
        <w:t xml:space="preserve">; </w:t>
      </w:r>
      <w:proofErr w:type="spellStart"/>
      <w:r w:rsidRPr="00CD6010">
        <w:t>Hovsepyan</w:t>
      </w:r>
      <w:proofErr w:type="spellEnd"/>
      <w:r w:rsidRPr="00CD6010">
        <w:t xml:space="preserve">, Gagik (2021d). “Dataset for 16 parameters of ten thunderstorm ground enhancements (TGEs) allowing recovery of electron energy spectra and estimation the structure of the electric field above earth’s surface”, Mendeley Data, V3, </w:t>
      </w:r>
      <w:proofErr w:type="spellStart"/>
      <w:r w:rsidRPr="00CD6010">
        <w:t>doi</w:t>
      </w:r>
      <w:proofErr w:type="spellEnd"/>
      <w:r w:rsidRPr="00CD6010">
        <w:t xml:space="preserve">: </w:t>
      </w:r>
      <w:r w:rsidRPr="00CD6010">
        <w:lastRenderedPageBreak/>
        <w:t>10.17632/tvbn6wdf85.3</w:t>
      </w:r>
      <w:r w:rsidRPr="00CD6010">
        <w:br/>
        <w:t xml:space="preserve">https://data.mendeley.com/datasets/tvbn6wdf85/3 </w:t>
      </w:r>
    </w:p>
    <w:p w14:paraId="2F5A097A" w14:textId="66026911" w:rsidR="003C348F" w:rsidRPr="00CD6010" w:rsidRDefault="003C348F" w:rsidP="003C348F">
      <w:pPr>
        <w:pStyle w:val="NormalWeb"/>
      </w:pPr>
      <w:proofErr w:type="gramStart"/>
      <w:r w:rsidRPr="00CD6010">
        <w:rPr>
          <w:rFonts w:eastAsia="CharisSIL"/>
        </w:rPr>
        <w:t>A.Chilingarian</w:t>
      </w:r>
      <w:proofErr w:type="gramEnd"/>
      <w:r w:rsidRPr="00CD6010">
        <w:rPr>
          <w:rFonts w:eastAsia="CharisSIL"/>
        </w:rPr>
        <w:t xml:space="preserve">, G. </w:t>
      </w:r>
      <w:proofErr w:type="spellStart"/>
      <w:r w:rsidRPr="00CD6010">
        <w:rPr>
          <w:rFonts w:eastAsia="CharisSIL"/>
        </w:rPr>
        <w:t>Hovsepyan</w:t>
      </w:r>
      <w:proofErr w:type="spellEnd"/>
      <w:r w:rsidRPr="00CD6010">
        <w:rPr>
          <w:rFonts w:eastAsia="CharisSIL"/>
        </w:rPr>
        <w:t xml:space="preserve">, </w:t>
      </w:r>
      <w:proofErr w:type="spellStart"/>
      <w:r w:rsidRPr="00CD6010">
        <w:rPr>
          <w:rFonts w:eastAsia="CharisSIL"/>
        </w:rPr>
        <w:t>T.Karapetyan</w:t>
      </w:r>
      <w:proofErr w:type="spellEnd"/>
      <w:r w:rsidRPr="00CD6010">
        <w:rPr>
          <w:rFonts w:eastAsia="CharisSIL"/>
        </w:rPr>
        <w:t xml:space="preserve">, et al. (2022a). </w:t>
      </w:r>
      <w:r w:rsidRPr="00CD6010">
        <w:t>Measurements of energy spectra of relativistic electrons and gamma-rays avalanches developed in the thunderous atmosphere with Aragats Solar Neutron Telescope, Journal of Instrumentation,</w:t>
      </w:r>
      <w:r w:rsidRPr="00CD6010">
        <w:rPr>
          <w:i/>
          <w:iCs/>
        </w:rPr>
        <w:t xml:space="preserve"> </w:t>
      </w:r>
      <w:r w:rsidRPr="00CD6010">
        <w:t>17 P03002.</w:t>
      </w:r>
    </w:p>
    <w:p w14:paraId="0585A372" w14:textId="1A025FD7" w:rsidR="00AB154B" w:rsidRPr="00CD6010" w:rsidRDefault="00AB154B" w:rsidP="002611A2">
      <w:pPr>
        <w:jc w:val="both"/>
        <w:rPr>
          <w:rFonts w:ascii="Times New Roman" w:hAnsi="Times New Roman" w:cs="Times New Roman"/>
        </w:rPr>
      </w:pPr>
      <w:proofErr w:type="spellStart"/>
      <w:proofErr w:type="gramStart"/>
      <w:r w:rsidRPr="00CD6010">
        <w:rPr>
          <w:rFonts w:ascii="Times New Roman" w:hAnsi="Times New Roman" w:cs="Times New Roman"/>
        </w:rPr>
        <w:t>A.Chilingarian</w:t>
      </w:r>
      <w:proofErr w:type="spellEnd"/>
      <w:proofErr w:type="gramEnd"/>
      <w:r w:rsidRPr="00CD6010">
        <w:rPr>
          <w:rFonts w:ascii="Times New Roman" w:hAnsi="Times New Roman" w:cs="Times New Roman"/>
        </w:rPr>
        <w:t xml:space="preserve">, </w:t>
      </w:r>
      <w:proofErr w:type="spellStart"/>
      <w:r w:rsidRPr="00CD6010">
        <w:rPr>
          <w:rFonts w:ascii="Times New Roman" w:hAnsi="Times New Roman" w:cs="Times New Roman"/>
        </w:rPr>
        <w:t>G.Hovsepyan</w:t>
      </w:r>
      <w:proofErr w:type="spellEnd"/>
      <w:r w:rsidRPr="00CD6010">
        <w:rPr>
          <w:rFonts w:ascii="Times New Roman" w:hAnsi="Times New Roman" w:cs="Times New Roman"/>
        </w:rPr>
        <w:t xml:space="preserve">, </w:t>
      </w:r>
      <w:proofErr w:type="spellStart"/>
      <w:r w:rsidRPr="00CD6010">
        <w:rPr>
          <w:rFonts w:ascii="Times New Roman" w:hAnsi="Times New Roman" w:cs="Times New Roman"/>
        </w:rPr>
        <w:t>T.Karapetyan</w:t>
      </w:r>
      <w:proofErr w:type="spellEnd"/>
      <w:r w:rsidRPr="00CD6010">
        <w:rPr>
          <w:rFonts w:ascii="Times New Roman" w:hAnsi="Times New Roman" w:cs="Times New Roman"/>
        </w:rPr>
        <w:t xml:space="preserve">, </w:t>
      </w:r>
      <w:proofErr w:type="spellStart"/>
      <w:r w:rsidRPr="00CD6010">
        <w:rPr>
          <w:rFonts w:ascii="Times New Roman" w:hAnsi="Times New Roman" w:cs="Times New Roman"/>
        </w:rPr>
        <w:t>B.Sargsyan</w:t>
      </w:r>
      <w:proofErr w:type="spellEnd"/>
      <w:r w:rsidRPr="00CD6010">
        <w:rPr>
          <w:rFonts w:ascii="Times New Roman" w:hAnsi="Times New Roman" w:cs="Times New Roman"/>
        </w:rPr>
        <w:t xml:space="preserve">, and </w:t>
      </w:r>
      <w:proofErr w:type="spellStart"/>
      <w:r w:rsidRPr="00CD6010">
        <w:rPr>
          <w:rFonts w:ascii="Times New Roman" w:hAnsi="Times New Roman" w:cs="Times New Roman"/>
        </w:rPr>
        <w:t>M.Zazyan</w:t>
      </w:r>
      <w:proofErr w:type="spellEnd"/>
      <w:r w:rsidR="00DD0778" w:rsidRPr="00CD6010">
        <w:rPr>
          <w:rFonts w:ascii="Times New Roman" w:hAnsi="Times New Roman" w:cs="Times New Roman"/>
        </w:rPr>
        <w:t xml:space="preserve"> (2022b)</w:t>
      </w:r>
      <w:r w:rsidRPr="00CD6010">
        <w:rPr>
          <w:rFonts w:ascii="Times New Roman" w:hAnsi="Times New Roman" w:cs="Times New Roman"/>
        </w:rPr>
        <w:t xml:space="preserve"> Development of the relativistic runaway avalanches in the lower atmosphere above mountain altitudes, EPL, DOI: https://doi.org/10.1209/0295-5075/ac8763</w:t>
      </w:r>
    </w:p>
    <w:p w14:paraId="7B686326" w14:textId="77777777" w:rsidR="00DB2942" w:rsidRPr="00CD6010" w:rsidRDefault="00DB2942" w:rsidP="00DB2942">
      <w:pPr>
        <w:spacing w:before="100" w:beforeAutospacing="1" w:after="100" w:afterAutospacing="1"/>
        <w:rPr>
          <w:rFonts w:ascii="Times New Roman" w:eastAsia="CharisSIL" w:hAnsi="Times New Roman" w:cs="Times New Roman"/>
        </w:rPr>
      </w:pPr>
      <w:r w:rsidRPr="00CD6010">
        <w:rPr>
          <w:rFonts w:ascii="Times New Roman" w:eastAsia="CharisSIL" w:hAnsi="Times New Roman" w:cs="Times New Roman"/>
        </w:rPr>
        <w:t xml:space="preserve">J.R. Dwyer, A fundamental limit on electric fields in air, Geophys. Res. Lett. 30 (20) (2003) 2055. https://doi.org/10.1029/2003GL017781. </w:t>
      </w:r>
    </w:p>
    <w:p w14:paraId="398FF9F5" w14:textId="55961F26" w:rsidR="00DB2942" w:rsidRPr="00CD6010" w:rsidRDefault="00DB2942" w:rsidP="00DB2942">
      <w:pPr>
        <w:spacing w:before="100" w:beforeAutospacing="1" w:after="100" w:afterAutospacing="1"/>
        <w:rPr>
          <w:rFonts w:ascii="Times New Roman" w:eastAsia="CharisSIL" w:hAnsi="Times New Roman" w:cs="Times New Roman"/>
        </w:rPr>
      </w:pPr>
      <w:r w:rsidRPr="00CD6010">
        <w:rPr>
          <w:rFonts w:ascii="Times New Roman" w:eastAsia="CharisSIL" w:hAnsi="Times New Roman" w:cs="Times New Roman"/>
        </w:rPr>
        <w:t xml:space="preserve">A.V. Gurevich, G. Milikh, R. Roussel-Dupre, Runaway electron mechanism of air breakdown and preconditioning during a thunderstorm, Phys. Lett. A 165 (1992) 463. </w:t>
      </w:r>
    </w:p>
    <w:p w14:paraId="7B35DF93" w14:textId="28743C1A" w:rsidR="006D51D4" w:rsidRPr="00CD6010" w:rsidRDefault="006D51D4" w:rsidP="00CD6010">
      <w:pPr>
        <w:pStyle w:val="NormalWeb"/>
      </w:pPr>
      <w:r w:rsidRPr="00CD6010">
        <w:rPr>
          <w:rFonts w:eastAsia="CharisSIL"/>
        </w:rPr>
        <w:t xml:space="preserve">D. Heck, J. Knapp, J.N. Capdevielle, G. Schatz, and T. </w:t>
      </w:r>
      <w:proofErr w:type="spellStart"/>
      <w:r w:rsidRPr="00CD6010">
        <w:rPr>
          <w:rFonts w:eastAsia="CharisSIL"/>
        </w:rPr>
        <w:t>Thouw</w:t>
      </w:r>
      <w:proofErr w:type="spellEnd"/>
      <w:r w:rsidRPr="00CD6010">
        <w:rPr>
          <w:rFonts w:eastAsia="CharisSIL"/>
        </w:rPr>
        <w:t xml:space="preserve">, Report No. FZKA 6019, 1998, </w:t>
      </w:r>
      <w:proofErr w:type="spellStart"/>
      <w:r w:rsidRPr="00CD6010">
        <w:rPr>
          <w:rFonts w:eastAsia="CharisSIL"/>
        </w:rPr>
        <w:t>Forschungszentrum</w:t>
      </w:r>
      <w:proofErr w:type="spellEnd"/>
      <w:r w:rsidRPr="00CD6010">
        <w:rPr>
          <w:rFonts w:eastAsia="CharisSIL"/>
        </w:rPr>
        <w:t xml:space="preserve">, Karlsruhe, https://www.ikp.kit.edu/corsika/70. </w:t>
      </w:r>
      <w:proofErr w:type="spellStart"/>
      <w:r w:rsidRPr="00CD6010">
        <w:rPr>
          <w:rFonts w:eastAsia="CharisSIL"/>
        </w:rPr>
        <w:t>php</w:t>
      </w:r>
      <w:proofErr w:type="spellEnd"/>
      <w:r w:rsidRPr="00CD6010">
        <w:rPr>
          <w:rFonts w:eastAsia="CharisSIL"/>
        </w:rPr>
        <w:t xml:space="preserve">. </w:t>
      </w:r>
    </w:p>
    <w:p w14:paraId="464B0D9B" w14:textId="49431387" w:rsidR="00A164A4" w:rsidRPr="00CD6010" w:rsidRDefault="00A164A4" w:rsidP="00C76ECC">
      <w:pPr>
        <w:pStyle w:val="NormalWeb"/>
      </w:pPr>
      <w:r w:rsidRPr="00CD6010">
        <w:t xml:space="preserve">Williams, E., Mkrtchyan, H., </w:t>
      </w:r>
      <w:proofErr w:type="spellStart"/>
      <w:r w:rsidRPr="00CD6010">
        <w:t>Mailyan</w:t>
      </w:r>
      <w:proofErr w:type="spellEnd"/>
      <w:r w:rsidRPr="00CD6010">
        <w:t>,</w:t>
      </w:r>
      <w:r w:rsidR="000B7C04" w:rsidRPr="00CD6010">
        <w:t xml:space="preserve"> </w:t>
      </w:r>
      <w:r w:rsidRPr="00CD6010">
        <w:t>B., Karapetyan, G., &amp; Hovakimyan,</w:t>
      </w:r>
      <w:r w:rsidR="003C348F" w:rsidRPr="00CD6010">
        <w:t xml:space="preserve"> </w:t>
      </w:r>
      <w:r w:rsidRPr="00CD6010">
        <w:t xml:space="preserve">S. (2022). Radar diagnosis of the thundercloud electron accelerator. Journal of Geophysical Research: Atmospheres, 127, e2021JD035957. https://doi. org/10.1029/2021JD035957 </w:t>
      </w:r>
    </w:p>
    <w:p w14:paraId="376FB8D4" w14:textId="77777777" w:rsidR="00A40483" w:rsidRPr="00CD6010" w:rsidRDefault="00A40483">
      <w:pPr>
        <w:rPr>
          <w:rFonts w:ascii="Times New Roman" w:hAnsi="Times New Roman" w:cs="Times New Roman"/>
        </w:rPr>
      </w:pPr>
    </w:p>
    <w:sectPr w:rsidR="00A40483" w:rsidRPr="00CD6010" w:rsidSect="00B24D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harisSIL">
    <w:altName w:val="Dotum"/>
    <w:panose1 w:val="020B0604020202020204"/>
    <w:charset w:val="81"/>
    <w:family w:val="swiss"/>
    <w:notTrueType/>
    <w:pitch w:val="default"/>
    <w:sig w:usb0="00002A87" w:usb1="09060000" w:usb2="00000010" w:usb3="00000000" w:csb0="0008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20B0604020202020204"/>
    <w:charset w:val="01"/>
    <w:family w:val="roman"/>
    <w:pitch w:val="variable"/>
  </w:font>
  <w:font w:name="Tahoma">
    <w:panose1 w:val="020B0604030504040204"/>
    <w:charset w:val="00"/>
    <w:family w:val="swiss"/>
    <w:pitch w:val="variable"/>
    <w:sig w:usb0="E1002EFF" w:usb1="C000605B" w:usb2="00000029" w:usb3="00000000" w:csb0="000101FF" w:csb1="00000000"/>
  </w:font>
  <w:font w:name="DejaVu Sans">
    <w:altName w:val="Arial"/>
    <w:panose1 w:val="020B0604020202020204"/>
    <w:charset w:val="01"/>
    <w:family w:val="roman"/>
    <w:pitch w:val="variable"/>
  </w:font>
  <w:font w:name="TimesNewRomanPSMT">
    <w:altName w:val="MS Mincho"/>
    <w:panose1 w:val="020B0604020202020204"/>
    <w:charset w:val="80"/>
    <w:family w:val="auto"/>
    <w:notTrueType/>
    <w:pitch w:val="default"/>
    <w:sig w:usb0="00000001" w:usb1="08070000" w:usb2="00000010" w:usb3="00000000" w:csb0="00020000" w:csb1="00000000"/>
  </w:font>
  <w:font w:name="TimesNewRomanPS">
    <w:altName w:val="Yu Gothic"/>
    <w:panose1 w:val="020B0604020202020204"/>
    <w:charset w:val="80"/>
    <w:family w:val="auto"/>
    <w:notTrueType/>
    <w:pitch w:val="default"/>
    <w:sig w:usb0="00002A87" w:usb1="08070000" w:usb2="00000010" w:usb3="00000000" w:csb0="0002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CC2"/>
    <w:multiLevelType w:val="hybridMultilevel"/>
    <w:tmpl w:val="F8F21922"/>
    <w:lvl w:ilvl="0" w:tplc="5BBEEDEC">
      <w:start w:val="1"/>
      <w:numFmt w:val="upperLetter"/>
      <w:lvlText w:val="%1."/>
      <w:lvlJc w:val="left"/>
      <w:pPr>
        <w:ind w:left="720" w:hanging="360"/>
      </w:pPr>
      <w:rPr>
        <w:rFonts w:eastAsia="CharisSI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6473A"/>
    <w:multiLevelType w:val="hybridMultilevel"/>
    <w:tmpl w:val="72DAB872"/>
    <w:lvl w:ilvl="0" w:tplc="A2647FBE">
      <w:start w:val="1"/>
      <w:numFmt w:val="bullet"/>
      <w:lvlText w:val="•"/>
      <w:lvlJc w:val="left"/>
      <w:pPr>
        <w:tabs>
          <w:tab w:val="num" w:pos="720"/>
        </w:tabs>
        <w:ind w:left="720" w:hanging="360"/>
      </w:pPr>
      <w:rPr>
        <w:rFonts w:ascii="Arial" w:hAnsi="Arial" w:hint="default"/>
      </w:rPr>
    </w:lvl>
    <w:lvl w:ilvl="1" w:tplc="0088AAEA" w:tentative="1">
      <w:start w:val="1"/>
      <w:numFmt w:val="bullet"/>
      <w:lvlText w:val="•"/>
      <w:lvlJc w:val="left"/>
      <w:pPr>
        <w:tabs>
          <w:tab w:val="num" w:pos="1440"/>
        </w:tabs>
        <w:ind w:left="1440" w:hanging="360"/>
      </w:pPr>
      <w:rPr>
        <w:rFonts w:ascii="Arial" w:hAnsi="Arial" w:hint="default"/>
      </w:rPr>
    </w:lvl>
    <w:lvl w:ilvl="2" w:tplc="6A141234" w:tentative="1">
      <w:start w:val="1"/>
      <w:numFmt w:val="bullet"/>
      <w:lvlText w:val="•"/>
      <w:lvlJc w:val="left"/>
      <w:pPr>
        <w:tabs>
          <w:tab w:val="num" w:pos="2160"/>
        </w:tabs>
        <w:ind w:left="2160" w:hanging="360"/>
      </w:pPr>
      <w:rPr>
        <w:rFonts w:ascii="Arial" w:hAnsi="Arial" w:hint="default"/>
      </w:rPr>
    </w:lvl>
    <w:lvl w:ilvl="3" w:tplc="CA0811C0" w:tentative="1">
      <w:start w:val="1"/>
      <w:numFmt w:val="bullet"/>
      <w:lvlText w:val="•"/>
      <w:lvlJc w:val="left"/>
      <w:pPr>
        <w:tabs>
          <w:tab w:val="num" w:pos="2880"/>
        </w:tabs>
        <w:ind w:left="2880" w:hanging="360"/>
      </w:pPr>
      <w:rPr>
        <w:rFonts w:ascii="Arial" w:hAnsi="Arial" w:hint="default"/>
      </w:rPr>
    </w:lvl>
    <w:lvl w:ilvl="4" w:tplc="72E64C2A" w:tentative="1">
      <w:start w:val="1"/>
      <w:numFmt w:val="bullet"/>
      <w:lvlText w:val="•"/>
      <w:lvlJc w:val="left"/>
      <w:pPr>
        <w:tabs>
          <w:tab w:val="num" w:pos="3600"/>
        </w:tabs>
        <w:ind w:left="3600" w:hanging="360"/>
      </w:pPr>
      <w:rPr>
        <w:rFonts w:ascii="Arial" w:hAnsi="Arial" w:hint="default"/>
      </w:rPr>
    </w:lvl>
    <w:lvl w:ilvl="5" w:tplc="7944829C" w:tentative="1">
      <w:start w:val="1"/>
      <w:numFmt w:val="bullet"/>
      <w:lvlText w:val="•"/>
      <w:lvlJc w:val="left"/>
      <w:pPr>
        <w:tabs>
          <w:tab w:val="num" w:pos="4320"/>
        </w:tabs>
        <w:ind w:left="4320" w:hanging="360"/>
      </w:pPr>
      <w:rPr>
        <w:rFonts w:ascii="Arial" w:hAnsi="Arial" w:hint="default"/>
      </w:rPr>
    </w:lvl>
    <w:lvl w:ilvl="6" w:tplc="012EA826" w:tentative="1">
      <w:start w:val="1"/>
      <w:numFmt w:val="bullet"/>
      <w:lvlText w:val="•"/>
      <w:lvlJc w:val="left"/>
      <w:pPr>
        <w:tabs>
          <w:tab w:val="num" w:pos="5040"/>
        </w:tabs>
        <w:ind w:left="5040" w:hanging="360"/>
      </w:pPr>
      <w:rPr>
        <w:rFonts w:ascii="Arial" w:hAnsi="Arial" w:hint="default"/>
      </w:rPr>
    </w:lvl>
    <w:lvl w:ilvl="7" w:tplc="63A07F92" w:tentative="1">
      <w:start w:val="1"/>
      <w:numFmt w:val="bullet"/>
      <w:lvlText w:val="•"/>
      <w:lvlJc w:val="left"/>
      <w:pPr>
        <w:tabs>
          <w:tab w:val="num" w:pos="5760"/>
        </w:tabs>
        <w:ind w:left="5760" w:hanging="360"/>
      </w:pPr>
      <w:rPr>
        <w:rFonts w:ascii="Arial" w:hAnsi="Arial" w:hint="default"/>
      </w:rPr>
    </w:lvl>
    <w:lvl w:ilvl="8" w:tplc="9850D9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590848"/>
    <w:multiLevelType w:val="hybridMultilevel"/>
    <w:tmpl w:val="901045FE"/>
    <w:lvl w:ilvl="0" w:tplc="4778511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51FB6"/>
    <w:multiLevelType w:val="multilevel"/>
    <w:tmpl w:val="8DEE60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C335AAF"/>
    <w:multiLevelType w:val="multilevel"/>
    <w:tmpl w:val="588091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F085683"/>
    <w:multiLevelType w:val="multilevel"/>
    <w:tmpl w:val="6AB4D8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181658"/>
    <w:multiLevelType w:val="hybridMultilevel"/>
    <w:tmpl w:val="238AC6A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316CBE"/>
    <w:multiLevelType w:val="multilevel"/>
    <w:tmpl w:val="29761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C06921"/>
    <w:multiLevelType w:val="multilevel"/>
    <w:tmpl w:val="E112173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65536DD1"/>
    <w:multiLevelType w:val="hybridMultilevel"/>
    <w:tmpl w:val="95F674BC"/>
    <w:lvl w:ilvl="0" w:tplc="0409000F">
      <w:start w:val="1"/>
      <w:numFmt w:val="decimal"/>
      <w:lvlText w:val="%1."/>
      <w:lvlJc w:val="left"/>
      <w:pPr>
        <w:ind w:left="1350" w:hanging="360"/>
      </w:pPr>
    </w:lvl>
    <w:lvl w:ilvl="1" w:tplc="18B4F32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916EED"/>
    <w:multiLevelType w:val="multilevel"/>
    <w:tmpl w:val="9786634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718A1DAB"/>
    <w:multiLevelType w:val="hybridMultilevel"/>
    <w:tmpl w:val="BBBA3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6321458">
    <w:abstractNumId w:val="8"/>
  </w:num>
  <w:num w:numId="2" w16cid:durableId="923075785">
    <w:abstractNumId w:val="2"/>
  </w:num>
  <w:num w:numId="3" w16cid:durableId="1083379438">
    <w:abstractNumId w:val="1"/>
  </w:num>
  <w:num w:numId="4" w16cid:durableId="2017147002">
    <w:abstractNumId w:val="11"/>
  </w:num>
  <w:num w:numId="5" w16cid:durableId="473639618">
    <w:abstractNumId w:val="0"/>
  </w:num>
  <w:num w:numId="6" w16cid:durableId="794715544">
    <w:abstractNumId w:val="4"/>
  </w:num>
  <w:num w:numId="7" w16cid:durableId="942421601">
    <w:abstractNumId w:val="10"/>
  </w:num>
  <w:num w:numId="8" w16cid:durableId="1458255628">
    <w:abstractNumId w:val="3"/>
  </w:num>
  <w:num w:numId="9" w16cid:durableId="1826360905">
    <w:abstractNumId w:val="9"/>
  </w:num>
  <w:num w:numId="10" w16cid:durableId="1511024113">
    <w:abstractNumId w:val="6"/>
  </w:num>
  <w:num w:numId="11" w16cid:durableId="384959618">
    <w:abstractNumId w:val="7"/>
  </w:num>
  <w:num w:numId="12" w16cid:durableId="1273706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483"/>
    <w:rsid w:val="00023D1A"/>
    <w:rsid w:val="00030682"/>
    <w:rsid w:val="0003316C"/>
    <w:rsid w:val="000400CF"/>
    <w:rsid w:val="00040A3D"/>
    <w:rsid w:val="00044D12"/>
    <w:rsid w:val="00052D1A"/>
    <w:rsid w:val="00052E00"/>
    <w:rsid w:val="000A343E"/>
    <w:rsid w:val="000A75B3"/>
    <w:rsid w:val="000B161A"/>
    <w:rsid w:val="000B38C3"/>
    <w:rsid w:val="000B554F"/>
    <w:rsid w:val="000B7C04"/>
    <w:rsid w:val="000C0991"/>
    <w:rsid w:val="000C494D"/>
    <w:rsid w:val="000D2DE7"/>
    <w:rsid w:val="000E3817"/>
    <w:rsid w:val="001243F0"/>
    <w:rsid w:val="001363F7"/>
    <w:rsid w:val="00144CAB"/>
    <w:rsid w:val="00157C73"/>
    <w:rsid w:val="00165ADC"/>
    <w:rsid w:val="001D3651"/>
    <w:rsid w:val="001D4AA2"/>
    <w:rsid w:val="001E1229"/>
    <w:rsid w:val="001E1C7A"/>
    <w:rsid w:val="00212131"/>
    <w:rsid w:val="002241BD"/>
    <w:rsid w:val="00232B9D"/>
    <w:rsid w:val="00244AFC"/>
    <w:rsid w:val="00246AF0"/>
    <w:rsid w:val="00253F72"/>
    <w:rsid w:val="002611A2"/>
    <w:rsid w:val="0026339A"/>
    <w:rsid w:val="002930B3"/>
    <w:rsid w:val="002A686F"/>
    <w:rsid w:val="002B3EFD"/>
    <w:rsid w:val="002B7C3A"/>
    <w:rsid w:val="002C5576"/>
    <w:rsid w:val="00304614"/>
    <w:rsid w:val="00340956"/>
    <w:rsid w:val="00341E41"/>
    <w:rsid w:val="00353DD2"/>
    <w:rsid w:val="0035421B"/>
    <w:rsid w:val="003543B5"/>
    <w:rsid w:val="00375C96"/>
    <w:rsid w:val="0037601D"/>
    <w:rsid w:val="00376154"/>
    <w:rsid w:val="0038340D"/>
    <w:rsid w:val="00394003"/>
    <w:rsid w:val="00395BCF"/>
    <w:rsid w:val="003A23F8"/>
    <w:rsid w:val="003A31A7"/>
    <w:rsid w:val="003A46AC"/>
    <w:rsid w:val="003A74A3"/>
    <w:rsid w:val="003B2F2C"/>
    <w:rsid w:val="003C348F"/>
    <w:rsid w:val="003E1692"/>
    <w:rsid w:val="003E3C9D"/>
    <w:rsid w:val="003E4B37"/>
    <w:rsid w:val="003F4C1C"/>
    <w:rsid w:val="003F61BB"/>
    <w:rsid w:val="00410ECA"/>
    <w:rsid w:val="004218D4"/>
    <w:rsid w:val="004276AA"/>
    <w:rsid w:val="004527DE"/>
    <w:rsid w:val="00452DAD"/>
    <w:rsid w:val="004544E0"/>
    <w:rsid w:val="00454878"/>
    <w:rsid w:val="00454E1A"/>
    <w:rsid w:val="0045764C"/>
    <w:rsid w:val="00462766"/>
    <w:rsid w:val="00483FC1"/>
    <w:rsid w:val="0048748E"/>
    <w:rsid w:val="00490BCA"/>
    <w:rsid w:val="004B64CE"/>
    <w:rsid w:val="004D7E5F"/>
    <w:rsid w:val="004E474D"/>
    <w:rsid w:val="004E626A"/>
    <w:rsid w:val="004F3306"/>
    <w:rsid w:val="004F3EA7"/>
    <w:rsid w:val="004F5105"/>
    <w:rsid w:val="004F7474"/>
    <w:rsid w:val="00513A4C"/>
    <w:rsid w:val="0052649E"/>
    <w:rsid w:val="005317EB"/>
    <w:rsid w:val="00533628"/>
    <w:rsid w:val="00533A6C"/>
    <w:rsid w:val="0053700D"/>
    <w:rsid w:val="00540A45"/>
    <w:rsid w:val="00551104"/>
    <w:rsid w:val="005578F9"/>
    <w:rsid w:val="005627CF"/>
    <w:rsid w:val="00563D4E"/>
    <w:rsid w:val="00574679"/>
    <w:rsid w:val="0057661C"/>
    <w:rsid w:val="00586372"/>
    <w:rsid w:val="0059023A"/>
    <w:rsid w:val="005B4F3E"/>
    <w:rsid w:val="005C3C0C"/>
    <w:rsid w:val="005C67C3"/>
    <w:rsid w:val="005D6AC0"/>
    <w:rsid w:val="005E1EF7"/>
    <w:rsid w:val="005E7BB2"/>
    <w:rsid w:val="00641DDF"/>
    <w:rsid w:val="00642639"/>
    <w:rsid w:val="00660B64"/>
    <w:rsid w:val="00680933"/>
    <w:rsid w:val="00683929"/>
    <w:rsid w:val="00690813"/>
    <w:rsid w:val="00697667"/>
    <w:rsid w:val="006C2647"/>
    <w:rsid w:val="006C2FCA"/>
    <w:rsid w:val="006C7009"/>
    <w:rsid w:val="006D028C"/>
    <w:rsid w:val="006D0B4A"/>
    <w:rsid w:val="006D3830"/>
    <w:rsid w:val="006D51D4"/>
    <w:rsid w:val="006F18CE"/>
    <w:rsid w:val="006F3A00"/>
    <w:rsid w:val="00724B54"/>
    <w:rsid w:val="007315FD"/>
    <w:rsid w:val="0073481C"/>
    <w:rsid w:val="007362E2"/>
    <w:rsid w:val="00775CB3"/>
    <w:rsid w:val="00777685"/>
    <w:rsid w:val="00790F99"/>
    <w:rsid w:val="00797342"/>
    <w:rsid w:val="007A6F98"/>
    <w:rsid w:val="007B410C"/>
    <w:rsid w:val="007D0937"/>
    <w:rsid w:val="007D3297"/>
    <w:rsid w:val="007D71B8"/>
    <w:rsid w:val="007F758B"/>
    <w:rsid w:val="00801AEF"/>
    <w:rsid w:val="0081046C"/>
    <w:rsid w:val="008141D6"/>
    <w:rsid w:val="00830027"/>
    <w:rsid w:val="00830962"/>
    <w:rsid w:val="00860DD6"/>
    <w:rsid w:val="00870613"/>
    <w:rsid w:val="00871EC8"/>
    <w:rsid w:val="0088735F"/>
    <w:rsid w:val="0089648E"/>
    <w:rsid w:val="008B7B98"/>
    <w:rsid w:val="008D1127"/>
    <w:rsid w:val="008D4C45"/>
    <w:rsid w:val="008E0199"/>
    <w:rsid w:val="008F5FAF"/>
    <w:rsid w:val="008F6B8E"/>
    <w:rsid w:val="009039E3"/>
    <w:rsid w:val="0092017A"/>
    <w:rsid w:val="00924D78"/>
    <w:rsid w:val="00935D75"/>
    <w:rsid w:val="00936DCC"/>
    <w:rsid w:val="00936E46"/>
    <w:rsid w:val="00957D83"/>
    <w:rsid w:val="009A0CC9"/>
    <w:rsid w:val="009C32AC"/>
    <w:rsid w:val="009F62B0"/>
    <w:rsid w:val="00A02BBC"/>
    <w:rsid w:val="00A06F02"/>
    <w:rsid w:val="00A10ECD"/>
    <w:rsid w:val="00A164A4"/>
    <w:rsid w:val="00A33090"/>
    <w:rsid w:val="00A40483"/>
    <w:rsid w:val="00AA116A"/>
    <w:rsid w:val="00AA2B93"/>
    <w:rsid w:val="00AA71B8"/>
    <w:rsid w:val="00AB154B"/>
    <w:rsid w:val="00AB6434"/>
    <w:rsid w:val="00AB73C1"/>
    <w:rsid w:val="00AC3655"/>
    <w:rsid w:val="00AE4E6C"/>
    <w:rsid w:val="00B01482"/>
    <w:rsid w:val="00B03E61"/>
    <w:rsid w:val="00B17758"/>
    <w:rsid w:val="00B24DE1"/>
    <w:rsid w:val="00B60CDC"/>
    <w:rsid w:val="00B62846"/>
    <w:rsid w:val="00B7684D"/>
    <w:rsid w:val="00B840E2"/>
    <w:rsid w:val="00BA72F0"/>
    <w:rsid w:val="00BB1D3E"/>
    <w:rsid w:val="00BB66A4"/>
    <w:rsid w:val="00BC124D"/>
    <w:rsid w:val="00BE76BE"/>
    <w:rsid w:val="00BF51AD"/>
    <w:rsid w:val="00BF7B81"/>
    <w:rsid w:val="00C073AE"/>
    <w:rsid w:val="00C12E20"/>
    <w:rsid w:val="00C1711B"/>
    <w:rsid w:val="00C35BF0"/>
    <w:rsid w:val="00C531B1"/>
    <w:rsid w:val="00C5694B"/>
    <w:rsid w:val="00C56953"/>
    <w:rsid w:val="00C65ED6"/>
    <w:rsid w:val="00C66EA8"/>
    <w:rsid w:val="00C76ECC"/>
    <w:rsid w:val="00C9073B"/>
    <w:rsid w:val="00C90D4A"/>
    <w:rsid w:val="00CB7C69"/>
    <w:rsid w:val="00CC4DC8"/>
    <w:rsid w:val="00CD4B7A"/>
    <w:rsid w:val="00CD6010"/>
    <w:rsid w:val="00CE7EB2"/>
    <w:rsid w:val="00CF01BF"/>
    <w:rsid w:val="00D3090A"/>
    <w:rsid w:val="00D3660D"/>
    <w:rsid w:val="00D406DB"/>
    <w:rsid w:val="00D4222D"/>
    <w:rsid w:val="00D43222"/>
    <w:rsid w:val="00D812D5"/>
    <w:rsid w:val="00D8753E"/>
    <w:rsid w:val="00D929EA"/>
    <w:rsid w:val="00D96662"/>
    <w:rsid w:val="00DA59FC"/>
    <w:rsid w:val="00DB2942"/>
    <w:rsid w:val="00DD0778"/>
    <w:rsid w:val="00DD0CD9"/>
    <w:rsid w:val="00DD6637"/>
    <w:rsid w:val="00DF2D5C"/>
    <w:rsid w:val="00E041AC"/>
    <w:rsid w:val="00E063E1"/>
    <w:rsid w:val="00E06787"/>
    <w:rsid w:val="00E40A7F"/>
    <w:rsid w:val="00E42DA2"/>
    <w:rsid w:val="00E451A9"/>
    <w:rsid w:val="00E52B0F"/>
    <w:rsid w:val="00E63F32"/>
    <w:rsid w:val="00E64856"/>
    <w:rsid w:val="00E66792"/>
    <w:rsid w:val="00E812A0"/>
    <w:rsid w:val="00E91230"/>
    <w:rsid w:val="00EB2E4C"/>
    <w:rsid w:val="00EC0D12"/>
    <w:rsid w:val="00EC752D"/>
    <w:rsid w:val="00ED6023"/>
    <w:rsid w:val="00EF523E"/>
    <w:rsid w:val="00F070A7"/>
    <w:rsid w:val="00F135E5"/>
    <w:rsid w:val="00F22C73"/>
    <w:rsid w:val="00F22D74"/>
    <w:rsid w:val="00F32194"/>
    <w:rsid w:val="00F3543A"/>
    <w:rsid w:val="00F76D13"/>
    <w:rsid w:val="00FA0C3C"/>
    <w:rsid w:val="00FA2205"/>
    <w:rsid w:val="00FA47A8"/>
    <w:rsid w:val="00FB2D86"/>
    <w:rsid w:val="00FC5CC2"/>
    <w:rsid w:val="00FD5B62"/>
    <w:rsid w:val="00FE21F9"/>
    <w:rsid w:val="00FE578F"/>
    <w:rsid w:val="00FE7B20"/>
    <w:rsid w:val="00FF000F"/>
    <w:rsid w:val="00FF4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CEE2"/>
  <w15:chartTrackingRefBased/>
  <w15:docId w15:val="{8501D55A-9282-5A4A-B83F-15C22B0E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A4048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link w:val="ListParagraphChar"/>
    <w:uiPriority w:val="34"/>
    <w:qFormat/>
    <w:rsid w:val="00D4222D"/>
    <w:pPr>
      <w:ind w:left="720"/>
      <w:contextualSpacing/>
    </w:pPr>
  </w:style>
  <w:style w:type="paragraph" w:styleId="Caption">
    <w:name w:val="caption"/>
    <w:basedOn w:val="Normal"/>
    <w:qFormat/>
    <w:rsid w:val="003A74A3"/>
    <w:pPr>
      <w:suppressLineNumbers/>
      <w:suppressAutoHyphens/>
      <w:spacing w:before="120" w:after="120"/>
    </w:pPr>
    <w:rPr>
      <w:rFonts w:ascii="Liberation Serif" w:eastAsia="Tahoma" w:hAnsi="Liberation Serif" w:cs="DejaVu Sans"/>
      <w:i/>
      <w:iCs/>
      <w:kern w:val="2"/>
      <w:lang w:eastAsia="zh-CN" w:bidi="hi-IN"/>
    </w:rPr>
  </w:style>
  <w:style w:type="paragraph" w:customStyle="1" w:styleId="TableContents">
    <w:name w:val="Table Contents"/>
    <w:basedOn w:val="Normal"/>
    <w:rsid w:val="003A74A3"/>
    <w:pPr>
      <w:widowControl w:val="0"/>
      <w:suppressLineNumbers/>
      <w:suppressAutoHyphens/>
    </w:pPr>
    <w:rPr>
      <w:rFonts w:ascii="Liberation Serif" w:eastAsia="Tahoma" w:hAnsi="Liberation Serif" w:cs="DejaVu Sans"/>
      <w:kern w:val="2"/>
      <w:lang w:eastAsia="zh-CN" w:bidi="hi-IN"/>
    </w:rPr>
  </w:style>
  <w:style w:type="character" w:customStyle="1" w:styleId="ListParagraphChar">
    <w:name w:val="List Paragraph Char"/>
    <w:basedOn w:val="DefaultParagraphFont"/>
    <w:link w:val="ListParagraph"/>
    <w:uiPriority w:val="34"/>
    <w:rsid w:val="003C348F"/>
  </w:style>
  <w:style w:type="character" w:styleId="Hyperlink">
    <w:name w:val="Hyperlink"/>
    <w:basedOn w:val="DefaultParagraphFont"/>
    <w:uiPriority w:val="99"/>
    <w:unhideWhenUsed/>
    <w:rsid w:val="003C348F"/>
    <w:rPr>
      <w:color w:val="0000FF"/>
      <w:u w:val="single"/>
    </w:rPr>
  </w:style>
  <w:style w:type="character" w:styleId="UnresolvedMention">
    <w:name w:val="Unresolved Mention"/>
    <w:basedOn w:val="DefaultParagraphFont"/>
    <w:uiPriority w:val="99"/>
    <w:semiHidden/>
    <w:unhideWhenUsed/>
    <w:rsid w:val="00CD6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9002">
      <w:bodyDiv w:val="1"/>
      <w:marLeft w:val="0"/>
      <w:marRight w:val="0"/>
      <w:marTop w:val="0"/>
      <w:marBottom w:val="0"/>
      <w:divBdr>
        <w:top w:val="none" w:sz="0" w:space="0" w:color="auto"/>
        <w:left w:val="none" w:sz="0" w:space="0" w:color="auto"/>
        <w:bottom w:val="none" w:sz="0" w:space="0" w:color="auto"/>
        <w:right w:val="none" w:sz="0" w:space="0" w:color="auto"/>
      </w:divBdr>
      <w:divsChild>
        <w:div w:id="1002590554">
          <w:marLeft w:val="0"/>
          <w:marRight w:val="0"/>
          <w:marTop w:val="0"/>
          <w:marBottom w:val="0"/>
          <w:divBdr>
            <w:top w:val="none" w:sz="0" w:space="0" w:color="auto"/>
            <w:left w:val="none" w:sz="0" w:space="0" w:color="auto"/>
            <w:bottom w:val="none" w:sz="0" w:space="0" w:color="auto"/>
            <w:right w:val="none" w:sz="0" w:space="0" w:color="auto"/>
          </w:divBdr>
          <w:divsChild>
            <w:div w:id="573129364">
              <w:marLeft w:val="0"/>
              <w:marRight w:val="0"/>
              <w:marTop w:val="0"/>
              <w:marBottom w:val="0"/>
              <w:divBdr>
                <w:top w:val="none" w:sz="0" w:space="0" w:color="auto"/>
                <w:left w:val="none" w:sz="0" w:space="0" w:color="auto"/>
                <w:bottom w:val="none" w:sz="0" w:space="0" w:color="auto"/>
                <w:right w:val="none" w:sz="0" w:space="0" w:color="auto"/>
              </w:divBdr>
              <w:divsChild>
                <w:div w:id="88382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710">
      <w:bodyDiv w:val="1"/>
      <w:marLeft w:val="0"/>
      <w:marRight w:val="0"/>
      <w:marTop w:val="0"/>
      <w:marBottom w:val="0"/>
      <w:divBdr>
        <w:top w:val="none" w:sz="0" w:space="0" w:color="auto"/>
        <w:left w:val="none" w:sz="0" w:space="0" w:color="auto"/>
        <w:bottom w:val="none" w:sz="0" w:space="0" w:color="auto"/>
        <w:right w:val="none" w:sz="0" w:space="0" w:color="auto"/>
      </w:divBdr>
      <w:divsChild>
        <w:div w:id="2104033460">
          <w:marLeft w:val="0"/>
          <w:marRight w:val="0"/>
          <w:marTop w:val="0"/>
          <w:marBottom w:val="0"/>
          <w:divBdr>
            <w:top w:val="none" w:sz="0" w:space="0" w:color="auto"/>
            <w:left w:val="none" w:sz="0" w:space="0" w:color="auto"/>
            <w:bottom w:val="none" w:sz="0" w:space="0" w:color="auto"/>
            <w:right w:val="none" w:sz="0" w:space="0" w:color="auto"/>
          </w:divBdr>
          <w:divsChild>
            <w:div w:id="1998148050">
              <w:marLeft w:val="0"/>
              <w:marRight w:val="0"/>
              <w:marTop w:val="0"/>
              <w:marBottom w:val="0"/>
              <w:divBdr>
                <w:top w:val="none" w:sz="0" w:space="0" w:color="auto"/>
                <w:left w:val="none" w:sz="0" w:space="0" w:color="auto"/>
                <w:bottom w:val="none" w:sz="0" w:space="0" w:color="auto"/>
                <w:right w:val="none" w:sz="0" w:space="0" w:color="auto"/>
              </w:divBdr>
              <w:divsChild>
                <w:div w:id="1014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7443">
      <w:bodyDiv w:val="1"/>
      <w:marLeft w:val="0"/>
      <w:marRight w:val="0"/>
      <w:marTop w:val="0"/>
      <w:marBottom w:val="0"/>
      <w:divBdr>
        <w:top w:val="none" w:sz="0" w:space="0" w:color="auto"/>
        <w:left w:val="none" w:sz="0" w:space="0" w:color="auto"/>
        <w:bottom w:val="none" w:sz="0" w:space="0" w:color="auto"/>
        <w:right w:val="none" w:sz="0" w:space="0" w:color="auto"/>
      </w:divBdr>
      <w:divsChild>
        <w:div w:id="1465196757">
          <w:marLeft w:val="0"/>
          <w:marRight w:val="0"/>
          <w:marTop w:val="0"/>
          <w:marBottom w:val="0"/>
          <w:divBdr>
            <w:top w:val="none" w:sz="0" w:space="0" w:color="auto"/>
            <w:left w:val="none" w:sz="0" w:space="0" w:color="auto"/>
            <w:bottom w:val="none" w:sz="0" w:space="0" w:color="auto"/>
            <w:right w:val="none" w:sz="0" w:space="0" w:color="auto"/>
          </w:divBdr>
          <w:divsChild>
            <w:div w:id="1723753938">
              <w:marLeft w:val="0"/>
              <w:marRight w:val="0"/>
              <w:marTop w:val="0"/>
              <w:marBottom w:val="0"/>
              <w:divBdr>
                <w:top w:val="none" w:sz="0" w:space="0" w:color="auto"/>
                <w:left w:val="none" w:sz="0" w:space="0" w:color="auto"/>
                <w:bottom w:val="none" w:sz="0" w:space="0" w:color="auto"/>
                <w:right w:val="none" w:sz="0" w:space="0" w:color="auto"/>
              </w:divBdr>
              <w:divsChild>
                <w:div w:id="6635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7101">
      <w:bodyDiv w:val="1"/>
      <w:marLeft w:val="0"/>
      <w:marRight w:val="0"/>
      <w:marTop w:val="0"/>
      <w:marBottom w:val="0"/>
      <w:divBdr>
        <w:top w:val="none" w:sz="0" w:space="0" w:color="auto"/>
        <w:left w:val="none" w:sz="0" w:space="0" w:color="auto"/>
        <w:bottom w:val="none" w:sz="0" w:space="0" w:color="auto"/>
        <w:right w:val="none" w:sz="0" w:space="0" w:color="auto"/>
      </w:divBdr>
      <w:divsChild>
        <w:div w:id="880558662">
          <w:marLeft w:val="0"/>
          <w:marRight w:val="0"/>
          <w:marTop w:val="0"/>
          <w:marBottom w:val="0"/>
          <w:divBdr>
            <w:top w:val="none" w:sz="0" w:space="0" w:color="auto"/>
            <w:left w:val="none" w:sz="0" w:space="0" w:color="auto"/>
            <w:bottom w:val="none" w:sz="0" w:space="0" w:color="auto"/>
            <w:right w:val="none" w:sz="0" w:space="0" w:color="auto"/>
          </w:divBdr>
          <w:divsChild>
            <w:div w:id="661666371">
              <w:marLeft w:val="0"/>
              <w:marRight w:val="0"/>
              <w:marTop w:val="0"/>
              <w:marBottom w:val="0"/>
              <w:divBdr>
                <w:top w:val="none" w:sz="0" w:space="0" w:color="auto"/>
                <w:left w:val="none" w:sz="0" w:space="0" w:color="auto"/>
                <w:bottom w:val="none" w:sz="0" w:space="0" w:color="auto"/>
                <w:right w:val="none" w:sz="0" w:space="0" w:color="auto"/>
              </w:divBdr>
              <w:divsChild>
                <w:div w:id="5258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56230">
      <w:bodyDiv w:val="1"/>
      <w:marLeft w:val="0"/>
      <w:marRight w:val="0"/>
      <w:marTop w:val="0"/>
      <w:marBottom w:val="0"/>
      <w:divBdr>
        <w:top w:val="none" w:sz="0" w:space="0" w:color="auto"/>
        <w:left w:val="none" w:sz="0" w:space="0" w:color="auto"/>
        <w:bottom w:val="none" w:sz="0" w:space="0" w:color="auto"/>
        <w:right w:val="none" w:sz="0" w:space="0" w:color="auto"/>
      </w:divBdr>
      <w:divsChild>
        <w:div w:id="1936788418">
          <w:marLeft w:val="360"/>
          <w:marRight w:val="0"/>
          <w:marTop w:val="200"/>
          <w:marBottom w:val="0"/>
          <w:divBdr>
            <w:top w:val="none" w:sz="0" w:space="0" w:color="auto"/>
            <w:left w:val="none" w:sz="0" w:space="0" w:color="auto"/>
            <w:bottom w:val="none" w:sz="0" w:space="0" w:color="auto"/>
            <w:right w:val="none" w:sz="0" w:space="0" w:color="auto"/>
          </w:divBdr>
        </w:div>
      </w:divsChild>
    </w:div>
    <w:div w:id="369109878">
      <w:bodyDiv w:val="1"/>
      <w:marLeft w:val="0"/>
      <w:marRight w:val="0"/>
      <w:marTop w:val="0"/>
      <w:marBottom w:val="0"/>
      <w:divBdr>
        <w:top w:val="none" w:sz="0" w:space="0" w:color="auto"/>
        <w:left w:val="none" w:sz="0" w:space="0" w:color="auto"/>
        <w:bottom w:val="none" w:sz="0" w:space="0" w:color="auto"/>
        <w:right w:val="none" w:sz="0" w:space="0" w:color="auto"/>
      </w:divBdr>
    </w:div>
    <w:div w:id="380979647">
      <w:bodyDiv w:val="1"/>
      <w:marLeft w:val="0"/>
      <w:marRight w:val="0"/>
      <w:marTop w:val="0"/>
      <w:marBottom w:val="0"/>
      <w:divBdr>
        <w:top w:val="none" w:sz="0" w:space="0" w:color="auto"/>
        <w:left w:val="none" w:sz="0" w:space="0" w:color="auto"/>
        <w:bottom w:val="none" w:sz="0" w:space="0" w:color="auto"/>
        <w:right w:val="none" w:sz="0" w:space="0" w:color="auto"/>
      </w:divBdr>
      <w:divsChild>
        <w:div w:id="429082850">
          <w:marLeft w:val="0"/>
          <w:marRight w:val="0"/>
          <w:marTop w:val="0"/>
          <w:marBottom w:val="0"/>
          <w:divBdr>
            <w:top w:val="none" w:sz="0" w:space="0" w:color="auto"/>
            <w:left w:val="none" w:sz="0" w:space="0" w:color="auto"/>
            <w:bottom w:val="none" w:sz="0" w:space="0" w:color="auto"/>
            <w:right w:val="none" w:sz="0" w:space="0" w:color="auto"/>
          </w:divBdr>
          <w:divsChild>
            <w:div w:id="956717863">
              <w:marLeft w:val="0"/>
              <w:marRight w:val="0"/>
              <w:marTop w:val="0"/>
              <w:marBottom w:val="0"/>
              <w:divBdr>
                <w:top w:val="none" w:sz="0" w:space="0" w:color="auto"/>
                <w:left w:val="none" w:sz="0" w:space="0" w:color="auto"/>
                <w:bottom w:val="none" w:sz="0" w:space="0" w:color="auto"/>
                <w:right w:val="none" w:sz="0" w:space="0" w:color="auto"/>
              </w:divBdr>
              <w:divsChild>
                <w:div w:id="13083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9736">
      <w:bodyDiv w:val="1"/>
      <w:marLeft w:val="0"/>
      <w:marRight w:val="0"/>
      <w:marTop w:val="0"/>
      <w:marBottom w:val="0"/>
      <w:divBdr>
        <w:top w:val="none" w:sz="0" w:space="0" w:color="auto"/>
        <w:left w:val="none" w:sz="0" w:space="0" w:color="auto"/>
        <w:bottom w:val="none" w:sz="0" w:space="0" w:color="auto"/>
        <w:right w:val="none" w:sz="0" w:space="0" w:color="auto"/>
      </w:divBdr>
      <w:divsChild>
        <w:div w:id="650477100">
          <w:marLeft w:val="0"/>
          <w:marRight w:val="0"/>
          <w:marTop w:val="0"/>
          <w:marBottom w:val="0"/>
          <w:divBdr>
            <w:top w:val="none" w:sz="0" w:space="0" w:color="auto"/>
            <w:left w:val="none" w:sz="0" w:space="0" w:color="auto"/>
            <w:bottom w:val="none" w:sz="0" w:space="0" w:color="auto"/>
            <w:right w:val="none" w:sz="0" w:space="0" w:color="auto"/>
          </w:divBdr>
          <w:divsChild>
            <w:div w:id="1233616225">
              <w:marLeft w:val="0"/>
              <w:marRight w:val="0"/>
              <w:marTop w:val="0"/>
              <w:marBottom w:val="0"/>
              <w:divBdr>
                <w:top w:val="none" w:sz="0" w:space="0" w:color="auto"/>
                <w:left w:val="none" w:sz="0" w:space="0" w:color="auto"/>
                <w:bottom w:val="none" w:sz="0" w:space="0" w:color="auto"/>
                <w:right w:val="none" w:sz="0" w:space="0" w:color="auto"/>
              </w:divBdr>
              <w:divsChild>
                <w:div w:id="16263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2688">
      <w:bodyDiv w:val="1"/>
      <w:marLeft w:val="0"/>
      <w:marRight w:val="0"/>
      <w:marTop w:val="0"/>
      <w:marBottom w:val="0"/>
      <w:divBdr>
        <w:top w:val="none" w:sz="0" w:space="0" w:color="auto"/>
        <w:left w:val="none" w:sz="0" w:space="0" w:color="auto"/>
        <w:bottom w:val="none" w:sz="0" w:space="0" w:color="auto"/>
        <w:right w:val="none" w:sz="0" w:space="0" w:color="auto"/>
      </w:divBdr>
      <w:divsChild>
        <w:div w:id="126968836">
          <w:marLeft w:val="0"/>
          <w:marRight w:val="0"/>
          <w:marTop w:val="0"/>
          <w:marBottom w:val="0"/>
          <w:divBdr>
            <w:top w:val="none" w:sz="0" w:space="0" w:color="auto"/>
            <w:left w:val="none" w:sz="0" w:space="0" w:color="auto"/>
            <w:bottom w:val="none" w:sz="0" w:space="0" w:color="auto"/>
            <w:right w:val="none" w:sz="0" w:space="0" w:color="auto"/>
          </w:divBdr>
          <w:divsChild>
            <w:div w:id="1586112478">
              <w:marLeft w:val="0"/>
              <w:marRight w:val="0"/>
              <w:marTop w:val="0"/>
              <w:marBottom w:val="0"/>
              <w:divBdr>
                <w:top w:val="none" w:sz="0" w:space="0" w:color="auto"/>
                <w:left w:val="none" w:sz="0" w:space="0" w:color="auto"/>
                <w:bottom w:val="none" w:sz="0" w:space="0" w:color="auto"/>
                <w:right w:val="none" w:sz="0" w:space="0" w:color="auto"/>
              </w:divBdr>
              <w:divsChild>
                <w:div w:id="553271883">
                  <w:marLeft w:val="0"/>
                  <w:marRight w:val="0"/>
                  <w:marTop w:val="0"/>
                  <w:marBottom w:val="0"/>
                  <w:divBdr>
                    <w:top w:val="none" w:sz="0" w:space="0" w:color="auto"/>
                    <w:left w:val="none" w:sz="0" w:space="0" w:color="auto"/>
                    <w:bottom w:val="none" w:sz="0" w:space="0" w:color="auto"/>
                    <w:right w:val="none" w:sz="0" w:space="0" w:color="auto"/>
                  </w:divBdr>
                  <w:divsChild>
                    <w:div w:id="1582256276">
                      <w:marLeft w:val="0"/>
                      <w:marRight w:val="0"/>
                      <w:marTop w:val="0"/>
                      <w:marBottom w:val="0"/>
                      <w:divBdr>
                        <w:top w:val="none" w:sz="0" w:space="0" w:color="auto"/>
                        <w:left w:val="none" w:sz="0" w:space="0" w:color="auto"/>
                        <w:bottom w:val="none" w:sz="0" w:space="0" w:color="auto"/>
                        <w:right w:val="none" w:sz="0" w:space="0" w:color="auto"/>
                      </w:divBdr>
                    </w:div>
                    <w:div w:id="18514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34389">
      <w:bodyDiv w:val="1"/>
      <w:marLeft w:val="0"/>
      <w:marRight w:val="0"/>
      <w:marTop w:val="0"/>
      <w:marBottom w:val="0"/>
      <w:divBdr>
        <w:top w:val="none" w:sz="0" w:space="0" w:color="auto"/>
        <w:left w:val="none" w:sz="0" w:space="0" w:color="auto"/>
        <w:bottom w:val="none" w:sz="0" w:space="0" w:color="auto"/>
        <w:right w:val="none" w:sz="0" w:space="0" w:color="auto"/>
      </w:divBdr>
    </w:div>
    <w:div w:id="750738948">
      <w:bodyDiv w:val="1"/>
      <w:marLeft w:val="0"/>
      <w:marRight w:val="0"/>
      <w:marTop w:val="0"/>
      <w:marBottom w:val="0"/>
      <w:divBdr>
        <w:top w:val="none" w:sz="0" w:space="0" w:color="auto"/>
        <w:left w:val="none" w:sz="0" w:space="0" w:color="auto"/>
        <w:bottom w:val="none" w:sz="0" w:space="0" w:color="auto"/>
        <w:right w:val="none" w:sz="0" w:space="0" w:color="auto"/>
      </w:divBdr>
      <w:divsChild>
        <w:div w:id="449783545">
          <w:marLeft w:val="0"/>
          <w:marRight w:val="0"/>
          <w:marTop w:val="0"/>
          <w:marBottom w:val="0"/>
          <w:divBdr>
            <w:top w:val="none" w:sz="0" w:space="0" w:color="auto"/>
            <w:left w:val="none" w:sz="0" w:space="0" w:color="auto"/>
            <w:bottom w:val="none" w:sz="0" w:space="0" w:color="auto"/>
            <w:right w:val="none" w:sz="0" w:space="0" w:color="auto"/>
          </w:divBdr>
          <w:divsChild>
            <w:div w:id="1481461122">
              <w:marLeft w:val="0"/>
              <w:marRight w:val="0"/>
              <w:marTop w:val="0"/>
              <w:marBottom w:val="0"/>
              <w:divBdr>
                <w:top w:val="none" w:sz="0" w:space="0" w:color="auto"/>
                <w:left w:val="none" w:sz="0" w:space="0" w:color="auto"/>
                <w:bottom w:val="none" w:sz="0" w:space="0" w:color="auto"/>
                <w:right w:val="none" w:sz="0" w:space="0" w:color="auto"/>
              </w:divBdr>
              <w:divsChild>
                <w:div w:id="8444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70733">
      <w:bodyDiv w:val="1"/>
      <w:marLeft w:val="0"/>
      <w:marRight w:val="0"/>
      <w:marTop w:val="0"/>
      <w:marBottom w:val="0"/>
      <w:divBdr>
        <w:top w:val="none" w:sz="0" w:space="0" w:color="auto"/>
        <w:left w:val="none" w:sz="0" w:space="0" w:color="auto"/>
        <w:bottom w:val="none" w:sz="0" w:space="0" w:color="auto"/>
        <w:right w:val="none" w:sz="0" w:space="0" w:color="auto"/>
      </w:divBdr>
      <w:divsChild>
        <w:div w:id="1029455207">
          <w:marLeft w:val="0"/>
          <w:marRight w:val="0"/>
          <w:marTop w:val="0"/>
          <w:marBottom w:val="0"/>
          <w:divBdr>
            <w:top w:val="none" w:sz="0" w:space="0" w:color="auto"/>
            <w:left w:val="none" w:sz="0" w:space="0" w:color="auto"/>
            <w:bottom w:val="none" w:sz="0" w:space="0" w:color="auto"/>
            <w:right w:val="none" w:sz="0" w:space="0" w:color="auto"/>
          </w:divBdr>
          <w:divsChild>
            <w:div w:id="1699349876">
              <w:marLeft w:val="0"/>
              <w:marRight w:val="0"/>
              <w:marTop w:val="0"/>
              <w:marBottom w:val="0"/>
              <w:divBdr>
                <w:top w:val="none" w:sz="0" w:space="0" w:color="auto"/>
                <w:left w:val="none" w:sz="0" w:space="0" w:color="auto"/>
                <w:bottom w:val="none" w:sz="0" w:space="0" w:color="auto"/>
                <w:right w:val="none" w:sz="0" w:space="0" w:color="auto"/>
              </w:divBdr>
              <w:divsChild>
                <w:div w:id="6961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9040">
      <w:bodyDiv w:val="1"/>
      <w:marLeft w:val="0"/>
      <w:marRight w:val="0"/>
      <w:marTop w:val="0"/>
      <w:marBottom w:val="0"/>
      <w:divBdr>
        <w:top w:val="none" w:sz="0" w:space="0" w:color="auto"/>
        <w:left w:val="none" w:sz="0" w:space="0" w:color="auto"/>
        <w:bottom w:val="none" w:sz="0" w:space="0" w:color="auto"/>
        <w:right w:val="none" w:sz="0" w:space="0" w:color="auto"/>
      </w:divBdr>
      <w:divsChild>
        <w:div w:id="554435686">
          <w:marLeft w:val="360"/>
          <w:marRight w:val="0"/>
          <w:marTop w:val="200"/>
          <w:marBottom w:val="0"/>
          <w:divBdr>
            <w:top w:val="none" w:sz="0" w:space="0" w:color="auto"/>
            <w:left w:val="none" w:sz="0" w:space="0" w:color="auto"/>
            <w:bottom w:val="none" w:sz="0" w:space="0" w:color="auto"/>
            <w:right w:val="none" w:sz="0" w:space="0" w:color="auto"/>
          </w:divBdr>
        </w:div>
      </w:divsChild>
    </w:div>
    <w:div w:id="983433899">
      <w:bodyDiv w:val="1"/>
      <w:marLeft w:val="0"/>
      <w:marRight w:val="0"/>
      <w:marTop w:val="0"/>
      <w:marBottom w:val="0"/>
      <w:divBdr>
        <w:top w:val="none" w:sz="0" w:space="0" w:color="auto"/>
        <w:left w:val="none" w:sz="0" w:space="0" w:color="auto"/>
        <w:bottom w:val="none" w:sz="0" w:space="0" w:color="auto"/>
        <w:right w:val="none" w:sz="0" w:space="0" w:color="auto"/>
      </w:divBdr>
      <w:divsChild>
        <w:div w:id="823472443">
          <w:marLeft w:val="0"/>
          <w:marRight w:val="0"/>
          <w:marTop w:val="0"/>
          <w:marBottom w:val="0"/>
          <w:divBdr>
            <w:top w:val="none" w:sz="0" w:space="0" w:color="auto"/>
            <w:left w:val="none" w:sz="0" w:space="0" w:color="auto"/>
            <w:bottom w:val="none" w:sz="0" w:space="0" w:color="auto"/>
            <w:right w:val="none" w:sz="0" w:space="0" w:color="auto"/>
          </w:divBdr>
          <w:divsChild>
            <w:div w:id="1068457652">
              <w:marLeft w:val="0"/>
              <w:marRight w:val="0"/>
              <w:marTop w:val="0"/>
              <w:marBottom w:val="0"/>
              <w:divBdr>
                <w:top w:val="none" w:sz="0" w:space="0" w:color="auto"/>
                <w:left w:val="none" w:sz="0" w:space="0" w:color="auto"/>
                <w:bottom w:val="none" w:sz="0" w:space="0" w:color="auto"/>
                <w:right w:val="none" w:sz="0" w:space="0" w:color="auto"/>
              </w:divBdr>
              <w:divsChild>
                <w:div w:id="59120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20810">
      <w:bodyDiv w:val="1"/>
      <w:marLeft w:val="0"/>
      <w:marRight w:val="0"/>
      <w:marTop w:val="0"/>
      <w:marBottom w:val="0"/>
      <w:divBdr>
        <w:top w:val="none" w:sz="0" w:space="0" w:color="auto"/>
        <w:left w:val="none" w:sz="0" w:space="0" w:color="auto"/>
        <w:bottom w:val="none" w:sz="0" w:space="0" w:color="auto"/>
        <w:right w:val="none" w:sz="0" w:space="0" w:color="auto"/>
      </w:divBdr>
      <w:divsChild>
        <w:div w:id="1633973835">
          <w:marLeft w:val="0"/>
          <w:marRight w:val="0"/>
          <w:marTop w:val="0"/>
          <w:marBottom w:val="0"/>
          <w:divBdr>
            <w:top w:val="none" w:sz="0" w:space="0" w:color="auto"/>
            <w:left w:val="none" w:sz="0" w:space="0" w:color="auto"/>
            <w:bottom w:val="none" w:sz="0" w:space="0" w:color="auto"/>
            <w:right w:val="none" w:sz="0" w:space="0" w:color="auto"/>
          </w:divBdr>
          <w:divsChild>
            <w:div w:id="849295994">
              <w:marLeft w:val="0"/>
              <w:marRight w:val="0"/>
              <w:marTop w:val="0"/>
              <w:marBottom w:val="0"/>
              <w:divBdr>
                <w:top w:val="none" w:sz="0" w:space="0" w:color="auto"/>
                <w:left w:val="none" w:sz="0" w:space="0" w:color="auto"/>
                <w:bottom w:val="none" w:sz="0" w:space="0" w:color="auto"/>
                <w:right w:val="none" w:sz="0" w:space="0" w:color="auto"/>
              </w:divBdr>
              <w:divsChild>
                <w:div w:id="2920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70323">
      <w:bodyDiv w:val="1"/>
      <w:marLeft w:val="0"/>
      <w:marRight w:val="0"/>
      <w:marTop w:val="0"/>
      <w:marBottom w:val="0"/>
      <w:divBdr>
        <w:top w:val="none" w:sz="0" w:space="0" w:color="auto"/>
        <w:left w:val="none" w:sz="0" w:space="0" w:color="auto"/>
        <w:bottom w:val="none" w:sz="0" w:space="0" w:color="auto"/>
        <w:right w:val="none" w:sz="0" w:space="0" w:color="auto"/>
      </w:divBdr>
      <w:divsChild>
        <w:div w:id="788621184">
          <w:marLeft w:val="0"/>
          <w:marRight w:val="0"/>
          <w:marTop w:val="0"/>
          <w:marBottom w:val="0"/>
          <w:divBdr>
            <w:top w:val="none" w:sz="0" w:space="0" w:color="auto"/>
            <w:left w:val="none" w:sz="0" w:space="0" w:color="auto"/>
            <w:bottom w:val="none" w:sz="0" w:space="0" w:color="auto"/>
            <w:right w:val="none" w:sz="0" w:space="0" w:color="auto"/>
          </w:divBdr>
          <w:divsChild>
            <w:div w:id="1203513868">
              <w:marLeft w:val="0"/>
              <w:marRight w:val="0"/>
              <w:marTop w:val="0"/>
              <w:marBottom w:val="0"/>
              <w:divBdr>
                <w:top w:val="none" w:sz="0" w:space="0" w:color="auto"/>
                <w:left w:val="none" w:sz="0" w:space="0" w:color="auto"/>
                <w:bottom w:val="none" w:sz="0" w:space="0" w:color="auto"/>
                <w:right w:val="none" w:sz="0" w:space="0" w:color="auto"/>
              </w:divBdr>
              <w:divsChild>
                <w:div w:id="16229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87308">
      <w:bodyDiv w:val="1"/>
      <w:marLeft w:val="0"/>
      <w:marRight w:val="0"/>
      <w:marTop w:val="0"/>
      <w:marBottom w:val="0"/>
      <w:divBdr>
        <w:top w:val="none" w:sz="0" w:space="0" w:color="auto"/>
        <w:left w:val="none" w:sz="0" w:space="0" w:color="auto"/>
        <w:bottom w:val="none" w:sz="0" w:space="0" w:color="auto"/>
        <w:right w:val="none" w:sz="0" w:space="0" w:color="auto"/>
      </w:divBdr>
      <w:divsChild>
        <w:div w:id="1868785543">
          <w:marLeft w:val="0"/>
          <w:marRight w:val="0"/>
          <w:marTop w:val="0"/>
          <w:marBottom w:val="0"/>
          <w:divBdr>
            <w:top w:val="none" w:sz="0" w:space="0" w:color="auto"/>
            <w:left w:val="none" w:sz="0" w:space="0" w:color="auto"/>
            <w:bottom w:val="none" w:sz="0" w:space="0" w:color="auto"/>
            <w:right w:val="none" w:sz="0" w:space="0" w:color="auto"/>
          </w:divBdr>
          <w:divsChild>
            <w:div w:id="1587112376">
              <w:marLeft w:val="0"/>
              <w:marRight w:val="0"/>
              <w:marTop w:val="0"/>
              <w:marBottom w:val="0"/>
              <w:divBdr>
                <w:top w:val="none" w:sz="0" w:space="0" w:color="auto"/>
                <w:left w:val="none" w:sz="0" w:space="0" w:color="auto"/>
                <w:bottom w:val="none" w:sz="0" w:space="0" w:color="auto"/>
                <w:right w:val="none" w:sz="0" w:space="0" w:color="auto"/>
              </w:divBdr>
              <w:divsChild>
                <w:div w:id="2011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769050">
      <w:bodyDiv w:val="1"/>
      <w:marLeft w:val="0"/>
      <w:marRight w:val="0"/>
      <w:marTop w:val="0"/>
      <w:marBottom w:val="0"/>
      <w:divBdr>
        <w:top w:val="none" w:sz="0" w:space="0" w:color="auto"/>
        <w:left w:val="none" w:sz="0" w:space="0" w:color="auto"/>
        <w:bottom w:val="none" w:sz="0" w:space="0" w:color="auto"/>
        <w:right w:val="none" w:sz="0" w:space="0" w:color="auto"/>
      </w:divBdr>
      <w:divsChild>
        <w:div w:id="1427726491">
          <w:marLeft w:val="0"/>
          <w:marRight w:val="0"/>
          <w:marTop w:val="0"/>
          <w:marBottom w:val="0"/>
          <w:divBdr>
            <w:top w:val="none" w:sz="0" w:space="0" w:color="auto"/>
            <w:left w:val="none" w:sz="0" w:space="0" w:color="auto"/>
            <w:bottom w:val="none" w:sz="0" w:space="0" w:color="auto"/>
            <w:right w:val="none" w:sz="0" w:space="0" w:color="auto"/>
          </w:divBdr>
          <w:divsChild>
            <w:div w:id="1043558610">
              <w:marLeft w:val="0"/>
              <w:marRight w:val="0"/>
              <w:marTop w:val="0"/>
              <w:marBottom w:val="0"/>
              <w:divBdr>
                <w:top w:val="none" w:sz="0" w:space="0" w:color="auto"/>
                <w:left w:val="none" w:sz="0" w:space="0" w:color="auto"/>
                <w:bottom w:val="none" w:sz="0" w:space="0" w:color="auto"/>
                <w:right w:val="none" w:sz="0" w:space="0" w:color="auto"/>
              </w:divBdr>
              <w:divsChild>
                <w:div w:id="9928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92260">
      <w:bodyDiv w:val="1"/>
      <w:marLeft w:val="0"/>
      <w:marRight w:val="0"/>
      <w:marTop w:val="0"/>
      <w:marBottom w:val="0"/>
      <w:divBdr>
        <w:top w:val="none" w:sz="0" w:space="0" w:color="auto"/>
        <w:left w:val="none" w:sz="0" w:space="0" w:color="auto"/>
        <w:bottom w:val="none" w:sz="0" w:space="0" w:color="auto"/>
        <w:right w:val="none" w:sz="0" w:space="0" w:color="auto"/>
      </w:divBdr>
      <w:divsChild>
        <w:div w:id="449471414">
          <w:marLeft w:val="0"/>
          <w:marRight w:val="0"/>
          <w:marTop w:val="0"/>
          <w:marBottom w:val="0"/>
          <w:divBdr>
            <w:top w:val="none" w:sz="0" w:space="0" w:color="auto"/>
            <w:left w:val="none" w:sz="0" w:space="0" w:color="auto"/>
            <w:bottom w:val="none" w:sz="0" w:space="0" w:color="auto"/>
            <w:right w:val="none" w:sz="0" w:space="0" w:color="auto"/>
          </w:divBdr>
          <w:divsChild>
            <w:div w:id="1859545683">
              <w:marLeft w:val="0"/>
              <w:marRight w:val="0"/>
              <w:marTop w:val="0"/>
              <w:marBottom w:val="0"/>
              <w:divBdr>
                <w:top w:val="none" w:sz="0" w:space="0" w:color="auto"/>
                <w:left w:val="none" w:sz="0" w:space="0" w:color="auto"/>
                <w:bottom w:val="none" w:sz="0" w:space="0" w:color="auto"/>
                <w:right w:val="none" w:sz="0" w:space="0" w:color="auto"/>
              </w:divBdr>
              <w:divsChild>
                <w:div w:id="19944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0149">
      <w:bodyDiv w:val="1"/>
      <w:marLeft w:val="0"/>
      <w:marRight w:val="0"/>
      <w:marTop w:val="0"/>
      <w:marBottom w:val="0"/>
      <w:divBdr>
        <w:top w:val="none" w:sz="0" w:space="0" w:color="auto"/>
        <w:left w:val="none" w:sz="0" w:space="0" w:color="auto"/>
        <w:bottom w:val="none" w:sz="0" w:space="0" w:color="auto"/>
        <w:right w:val="none" w:sz="0" w:space="0" w:color="auto"/>
      </w:divBdr>
    </w:div>
    <w:div w:id="1608999503">
      <w:bodyDiv w:val="1"/>
      <w:marLeft w:val="0"/>
      <w:marRight w:val="0"/>
      <w:marTop w:val="0"/>
      <w:marBottom w:val="0"/>
      <w:divBdr>
        <w:top w:val="none" w:sz="0" w:space="0" w:color="auto"/>
        <w:left w:val="none" w:sz="0" w:space="0" w:color="auto"/>
        <w:bottom w:val="none" w:sz="0" w:space="0" w:color="auto"/>
        <w:right w:val="none" w:sz="0" w:space="0" w:color="auto"/>
      </w:divBdr>
      <w:divsChild>
        <w:div w:id="1549148585">
          <w:marLeft w:val="0"/>
          <w:marRight w:val="0"/>
          <w:marTop w:val="0"/>
          <w:marBottom w:val="0"/>
          <w:divBdr>
            <w:top w:val="none" w:sz="0" w:space="0" w:color="auto"/>
            <w:left w:val="none" w:sz="0" w:space="0" w:color="auto"/>
            <w:bottom w:val="none" w:sz="0" w:space="0" w:color="auto"/>
            <w:right w:val="none" w:sz="0" w:space="0" w:color="auto"/>
          </w:divBdr>
          <w:divsChild>
            <w:div w:id="1895653105">
              <w:marLeft w:val="0"/>
              <w:marRight w:val="0"/>
              <w:marTop w:val="0"/>
              <w:marBottom w:val="0"/>
              <w:divBdr>
                <w:top w:val="none" w:sz="0" w:space="0" w:color="auto"/>
                <w:left w:val="none" w:sz="0" w:space="0" w:color="auto"/>
                <w:bottom w:val="none" w:sz="0" w:space="0" w:color="auto"/>
                <w:right w:val="none" w:sz="0" w:space="0" w:color="auto"/>
              </w:divBdr>
              <w:divsChild>
                <w:div w:id="12262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84930">
      <w:bodyDiv w:val="1"/>
      <w:marLeft w:val="0"/>
      <w:marRight w:val="0"/>
      <w:marTop w:val="0"/>
      <w:marBottom w:val="0"/>
      <w:divBdr>
        <w:top w:val="none" w:sz="0" w:space="0" w:color="auto"/>
        <w:left w:val="none" w:sz="0" w:space="0" w:color="auto"/>
        <w:bottom w:val="none" w:sz="0" w:space="0" w:color="auto"/>
        <w:right w:val="none" w:sz="0" w:space="0" w:color="auto"/>
      </w:divBdr>
      <w:divsChild>
        <w:div w:id="723336939">
          <w:marLeft w:val="0"/>
          <w:marRight w:val="0"/>
          <w:marTop w:val="0"/>
          <w:marBottom w:val="0"/>
          <w:divBdr>
            <w:top w:val="none" w:sz="0" w:space="0" w:color="auto"/>
            <w:left w:val="none" w:sz="0" w:space="0" w:color="auto"/>
            <w:bottom w:val="none" w:sz="0" w:space="0" w:color="auto"/>
            <w:right w:val="none" w:sz="0" w:space="0" w:color="auto"/>
          </w:divBdr>
          <w:divsChild>
            <w:div w:id="421336700">
              <w:marLeft w:val="0"/>
              <w:marRight w:val="0"/>
              <w:marTop w:val="0"/>
              <w:marBottom w:val="0"/>
              <w:divBdr>
                <w:top w:val="none" w:sz="0" w:space="0" w:color="auto"/>
                <w:left w:val="none" w:sz="0" w:space="0" w:color="auto"/>
                <w:bottom w:val="none" w:sz="0" w:space="0" w:color="auto"/>
                <w:right w:val="none" w:sz="0" w:space="0" w:color="auto"/>
              </w:divBdr>
              <w:divsChild>
                <w:div w:id="179085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19489">
      <w:bodyDiv w:val="1"/>
      <w:marLeft w:val="0"/>
      <w:marRight w:val="0"/>
      <w:marTop w:val="0"/>
      <w:marBottom w:val="0"/>
      <w:divBdr>
        <w:top w:val="none" w:sz="0" w:space="0" w:color="auto"/>
        <w:left w:val="none" w:sz="0" w:space="0" w:color="auto"/>
        <w:bottom w:val="none" w:sz="0" w:space="0" w:color="auto"/>
        <w:right w:val="none" w:sz="0" w:space="0" w:color="auto"/>
      </w:divBdr>
      <w:divsChild>
        <w:div w:id="529489435">
          <w:marLeft w:val="0"/>
          <w:marRight w:val="0"/>
          <w:marTop w:val="0"/>
          <w:marBottom w:val="0"/>
          <w:divBdr>
            <w:top w:val="none" w:sz="0" w:space="0" w:color="auto"/>
            <w:left w:val="none" w:sz="0" w:space="0" w:color="auto"/>
            <w:bottom w:val="none" w:sz="0" w:space="0" w:color="auto"/>
            <w:right w:val="none" w:sz="0" w:space="0" w:color="auto"/>
          </w:divBdr>
          <w:divsChild>
            <w:div w:id="1446775980">
              <w:marLeft w:val="0"/>
              <w:marRight w:val="0"/>
              <w:marTop w:val="0"/>
              <w:marBottom w:val="0"/>
              <w:divBdr>
                <w:top w:val="none" w:sz="0" w:space="0" w:color="auto"/>
                <w:left w:val="none" w:sz="0" w:space="0" w:color="auto"/>
                <w:bottom w:val="none" w:sz="0" w:space="0" w:color="auto"/>
                <w:right w:val="none" w:sz="0" w:space="0" w:color="auto"/>
              </w:divBdr>
              <w:divsChild>
                <w:div w:id="11955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09047">
      <w:bodyDiv w:val="1"/>
      <w:marLeft w:val="0"/>
      <w:marRight w:val="0"/>
      <w:marTop w:val="0"/>
      <w:marBottom w:val="0"/>
      <w:divBdr>
        <w:top w:val="none" w:sz="0" w:space="0" w:color="auto"/>
        <w:left w:val="none" w:sz="0" w:space="0" w:color="auto"/>
        <w:bottom w:val="none" w:sz="0" w:space="0" w:color="auto"/>
        <w:right w:val="none" w:sz="0" w:space="0" w:color="auto"/>
      </w:divBdr>
    </w:div>
    <w:div w:id="2074425229">
      <w:bodyDiv w:val="1"/>
      <w:marLeft w:val="0"/>
      <w:marRight w:val="0"/>
      <w:marTop w:val="0"/>
      <w:marBottom w:val="0"/>
      <w:divBdr>
        <w:top w:val="none" w:sz="0" w:space="0" w:color="auto"/>
        <w:left w:val="none" w:sz="0" w:space="0" w:color="auto"/>
        <w:bottom w:val="none" w:sz="0" w:space="0" w:color="auto"/>
        <w:right w:val="none" w:sz="0" w:space="0" w:color="auto"/>
      </w:divBdr>
      <w:divsChild>
        <w:div w:id="525942633">
          <w:marLeft w:val="0"/>
          <w:marRight w:val="0"/>
          <w:marTop w:val="0"/>
          <w:marBottom w:val="0"/>
          <w:divBdr>
            <w:top w:val="none" w:sz="0" w:space="0" w:color="auto"/>
            <w:left w:val="none" w:sz="0" w:space="0" w:color="auto"/>
            <w:bottom w:val="none" w:sz="0" w:space="0" w:color="auto"/>
            <w:right w:val="none" w:sz="0" w:space="0" w:color="auto"/>
          </w:divBdr>
          <w:divsChild>
            <w:div w:id="81679940">
              <w:marLeft w:val="0"/>
              <w:marRight w:val="0"/>
              <w:marTop w:val="0"/>
              <w:marBottom w:val="0"/>
              <w:divBdr>
                <w:top w:val="none" w:sz="0" w:space="0" w:color="auto"/>
                <w:left w:val="none" w:sz="0" w:space="0" w:color="auto"/>
                <w:bottom w:val="none" w:sz="0" w:space="0" w:color="auto"/>
                <w:right w:val="none" w:sz="0" w:space="0" w:color="auto"/>
              </w:divBdr>
              <w:divsChild>
                <w:div w:id="19003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4393">
          <w:marLeft w:val="0"/>
          <w:marRight w:val="0"/>
          <w:marTop w:val="0"/>
          <w:marBottom w:val="0"/>
          <w:divBdr>
            <w:top w:val="none" w:sz="0" w:space="0" w:color="auto"/>
            <w:left w:val="none" w:sz="0" w:space="0" w:color="auto"/>
            <w:bottom w:val="none" w:sz="0" w:space="0" w:color="auto"/>
            <w:right w:val="none" w:sz="0" w:space="0" w:color="auto"/>
          </w:divBdr>
          <w:divsChild>
            <w:div w:id="396246382">
              <w:marLeft w:val="0"/>
              <w:marRight w:val="0"/>
              <w:marTop w:val="0"/>
              <w:marBottom w:val="0"/>
              <w:divBdr>
                <w:top w:val="none" w:sz="0" w:space="0" w:color="auto"/>
                <w:left w:val="none" w:sz="0" w:space="0" w:color="auto"/>
                <w:bottom w:val="none" w:sz="0" w:space="0" w:color="auto"/>
                <w:right w:val="none" w:sz="0" w:space="0" w:color="auto"/>
              </w:divBdr>
              <w:divsChild>
                <w:div w:id="6961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doi.org/10.1016/j.astropartphys.2021.102615"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9</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Ashot Chilingaryan</dc:creator>
  <cp:keywords/>
  <dc:description/>
  <cp:lastModifiedBy>Ashot Chilingaryan</cp:lastModifiedBy>
  <cp:revision>14</cp:revision>
  <cp:lastPrinted>2022-08-19T03:34:00Z</cp:lastPrinted>
  <dcterms:created xsi:type="dcterms:W3CDTF">2022-08-27T04:47:00Z</dcterms:created>
  <dcterms:modified xsi:type="dcterms:W3CDTF">2022-08-28T05:57:00Z</dcterms:modified>
</cp:coreProperties>
</file>